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 xmlns:wp14="http://schemas.microsoft.com/office/word/2010/wordml" w:rsidP="2F2D10DD" w14:paraId="1798708C" wp14:textId="77777777">
      <w:pPr>
        <w:pStyle w:val="P1"/>
        <w:rPr>
          <w:b w:val="1"/>
          <w:bCs w:val="1"/>
        </w:rPr>
      </w:pPr>
      <w:r w:rsidRPr="61D36155" w:rsidR="61D36155">
        <w:rPr>
          <w:b w:val="1"/>
          <w:bCs w:val="1"/>
        </w:rPr>
        <w:t xml:space="preserve">DIAGRAMME DE </w:t>
      </w:r>
      <w:r w:rsidRPr="61D36155" w:rsidR="61D36155">
        <w:rPr>
          <w:b w:val="1"/>
          <w:bCs w:val="1"/>
        </w:rPr>
        <w:t xml:space="preserve">GANTT </w:t>
      </w:r>
    </w:p>
    <w:p xmlns:wp14="http://schemas.microsoft.com/office/word/2010/wordml" w:rsidP="2F2D10DD" w14:paraId="47497915" wp14:textId="37FB084A">
      <w:pPr>
        <w:pStyle w:val="P2"/>
        <w:rPr>
          <w:rtl w:val="0"/>
          <w:lang w:val="fr-FR" w:eastAsia="fr-FR" w:bidi="fr-FR"/>
        </w:rPr>
      </w:pPr>
      <w:r w:rsidR="61D36155">
        <w:rPr/>
        <w:t xml:space="preserve">POURQUOI CET OUTIL </w:t>
      </w:r>
      <w:r w:rsidR="61D36155">
        <w:rPr/>
        <w:t>IMPORTE ?</w:t>
      </w:r>
    </w:p>
    <w:p xmlns:wp14="http://schemas.microsoft.com/office/word/2010/wordml" w:rsidP="61D36155" w14:paraId="46F8AEDA" wp14:textId="77777777">
      <w:pPr>
        <w:spacing w:before="240" w:beforeAutospacing="off" w:after="240" w:afterAutospacing="off"/>
        <w:ind w:left="0" w:right="0" w:firstLine="0"/>
      </w:pPr>
      <w:bookmarkStart w:name="_dx_frag_StartFragment" w:id="0"/>
      <w:bookmarkEnd w:id="0"/>
      <w:r w:rsidR="61D36155">
        <w:rPr/>
        <w:t xml:space="preserve">Ce </w:t>
      </w:r>
      <w:r w:rsidR="61D36155">
        <w:rPr/>
        <w:t>diagramme</w:t>
      </w:r>
      <w:r w:rsidR="61D36155">
        <w:rPr/>
        <w:t xml:space="preserve"> est </w:t>
      </w:r>
      <w:r w:rsidR="61D36155">
        <w:rPr/>
        <w:t>une</w:t>
      </w:r>
      <w:r w:rsidR="61D36155">
        <w:rPr/>
        <w:t xml:space="preserve"> </w:t>
      </w:r>
      <w:r w:rsidR="61D36155">
        <w:rPr/>
        <w:t>représentation</w:t>
      </w:r>
      <w:r w:rsidR="61D36155">
        <w:rPr/>
        <w:t xml:space="preserve"> </w:t>
      </w:r>
      <w:r w:rsidR="61D36155">
        <w:rPr/>
        <w:t>visuelle</w:t>
      </w:r>
      <w:r w:rsidR="61D36155">
        <w:rPr/>
        <w:t xml:space="preserve"> du </w:t>
      </w:r>
      <w:r w:rsidR="61D36155">
        <w:rPr/>
        <w:t>calendrier</w:t>
      </w:r>
      <w:r w:rsidR="61D36155">
        <w:rPr/>
        <w:t xml:space="preserve"> de </w:t>
      </w:r>
      <w:r w:rsidR="61D36155">
        <w:rPr/>
        <w:t>votre</w:t>
      </w:r>
      <w:r w:rsidR="61D36155">
        <w:rPr/>
        <w:t xml:space="preserve"> </w:t>
      </w:r>
      <w:r w:rsidR="61D36155">
        <w:rPr/>
        <w:t>projet</w:t>
      </w:r>
      <w:r w:rsidR="61D36155">
        <w:rPr/>
        <w:t xml:space="preserve">. Il </w:t>
      </w:r>
      <w:r w:rsidR="61D36155">
        <w:rPr/>
        <w:t>décompose</w:t>
      </w:r>
      <w:r w:rsidR="61D36155">
        <w:rPr/>
        <w:t xml:space="preserve"> </w:t>
      </w:r>
      <w:r w:rsidR="61D36155">
        <w:rPr/>
        <w:t>vos</w:t>
      </w:r>
      <w:r w:rsidR="61D36155">
        <w:rPr/>
        <w:t xml:space="preserve"> </w:t>
      </w:r>
      <w:r w:rsidR="61D36155">
        <w:rPr/>
        <w:t>projets</w:t>
      </w:r>
      <w:r w:rsidR="61D36155">
        <w:rPr/>
        <w:t xml:space="preserve"> </w:t>
      </w:r>
      <w:r w:rsidR="61D36155">
        <w:rPr/>
        <w:t>en</w:t>
      </w:r>
      <w:r w:rsidR="61D36155">
        <w:rPr/>
        <w:t xml:space="preserve"> petites étapes et vous aide à </w:t>
      </w:r>
      <w:r w:rsidR="61D36155">
        <w:rPr/>
        <w:t>établir</w:t>
      </w:r>
      <w:r w:rsidR="61D36155">
        <w:rPr/>
        <w:t xml:space="preserve"> </w:t>
      </w:r>
      <w:r w:rsidR="61D36155">
        <w:rPr/>
        <w:t>leur</w:t>
      </w:r>
      <w:r w:rsidR="61D36155">
        <w:rPr/>
        <w:t xml:space="preserve"> </w:t>
      </w:r>
      <w:r w:rsidR="61D36155">
        <w:rPr/>
        <w:t>calendrier</w:t>
      </w:r>
      <w:r w:rsidR="61D36155">
        <w:rPr/>
        <w:t xml:space="preserve">. Les </w:t>
      </w:r>
      <w:r w:rsidR="61D36155">
        <w:rPr/>
        <w:t>activités</w:t>
      </w:r>
      <w:r w:rsidR="61D36155">
        <w:rPr/>
        <w:t xml:space="preserve"> plus longues </w:t>
      </w:r>
      <w:r w:rsidR="61D36155">
        <w:rPr/>
        <w:t>sont</w:t>
      </w:r>
      <w:r w:rsidR="61D36155">
        <w:rPr/>
        <w:t xml:space="preserve"> </w:t>
      </w:r>
      <w:r w:rsidR="61D36155">
        <w:rPr/>
        <w:t>ainsi</w:t>
      </w:r>
      <w:r w:rsidR="61D36155">
        <w:rPr/>
        <w:t xml:space="preserve"> </w:t>
      </w:r>
      <w:r w:rsidR="61D36155">
        <w:rPr/>
        <w:t>décomposées</w:t>
      </w:r>
      <w:r w:rsidR="61D36155">
        <w:rPr/>
        <w:t xml:space="preserve"> </w:t>
      </w:r>
      <w:r w:rsidR="61D36155">
        <w:rPr/>
        <w:t>en</w:t>
      </w:r>
      <w:r w:rsidR="61D36155">
        <w:rPr/>
        <w:t xml:space="preserve"> </w:t>
      </w:r>
      <w:r w:rsidR="61D36155">
        <w:rPr/>
        <w:t>une</w:t>
      </w:r>
      <w:r w:rsidR="61D36155">
        <w:rPr/>
        <w:t xml:space="preserve"> </w:t>
      </w:r>
      <w:r w:rsidR="61D36155">
        <w:rPr/>
        <w:t>série</w:t>
      </w:r>
      <w:r w:rsidR="61D36155">
        <w:rPr/>
        <w:t xml:space="preserve"> de </w:t>
      </w:r>
      <w:r w:rsidR="61D36155">
        <w:rPr/>
        <w:t>tâches</w:t>
      </w:r>
      <w:r w:rsidR="61D36155">
        <w:rPr/>
        <w:t xml:space="preserve"> </w:t>
      </w:r>
      <w:r w:rsidR="61D36155">
        <w:rPr/>
        <w:t>individuelles</w:t>
      </w:r>
      <w:r w:rsidR="61D36155">
        <w:rPr/>
        <w:t xml:space="preserve">. La </w:t>
      </w:r>
      <w:r w:rsidR="61D36155">
        <w:rPr/>
        <w:t>préparation</w:t>
      </w:r>
      <w:r w:rsidR="61D36155">
        <w:rPr/>
        <w:t xml:space="preserve"> d'un </w:t>
      </w:r>
      <w:r w:rsidR="61D36155">
        <w:rPr/>
        <w:t>diagramme</w:t>
      </w:r>
      <w:r w:rsidR="61D36155">
        <w:rPr/>
        <w:t xml:space="preserve"> de Gantt vous </w:t>
      </w:r>
      <w:r w:rsidR="61D36155">
        <w:rPr/>
        <w:t>permet</w:t>
      </w:r>
      <w:r w:rsidR="61D36155">
        <w:rPr/>
        <w:t xml:space="preserve"> de </w:t>
      </w:r>
      <w:r w:rsidR="61D36155">
        <w:rPr/>
        <w:t>réfléchir</w:t>
      </w:r>
      <w:r w:rsidR="61D36155">
        <w:rPr/>
        <w:t xml:space="preserve"> à </w:t>
      </w:r>
      <w:r w:rsidR="61D36155">
        <w:rPr/>
        <w:t>l'avance</w:t>
      </w:r>
      <w:r w:rsidR="61D36155">
        <w:rPr/>
        <w:t xml:space="preserve"> aux étapes </w:t>
      </w:r>
      <w:r w:rsidR="61D36155">
        <w:rPr/>
        <w:t>nécessaires</w:t>
      </w:r>
      <w:r w:rsidR="61D36155">
        <w:rPr/>
        <w:t xml:space="preserve"> pour </w:t>
      </w:r>
      <w:r w:rsidR="61D36155">
        <w:rPr/>
        <w:t>atteindre</w:t>
      </w:r>
      <w:r w:rsidR="61D36155">
        <w:rPr/>
        <w:t xml:space="preserve"> </w:t>
      </w:r>
      <w:r w:rsidR="61D36155">
        <w:rPr/>
        <w:t>l'objectif</w:t>
      </w:r>
      <w:r w:rsidR="61D36155">
        <w:rPr/>
        <w:t xml:space="preserve"> et au temps </w:t>
      </w:r>
      <w:r w:rsidR="61D36155">
        <w:rPr/>
        <w:t>requis</w:t>
      </w:r>
      <w:r w:rsidR="61D36155">
        <w:rPr/>
        <w:t xml:space="preserve"> pour les </w:t>
      </w:r>
      <w:r w:rsidR="61D36155">
        <w:rPr/>
        <w:t>mener</w:t>
      </w:r>
      <w:r w:rsidR="61D36155">
        <w:rPr/>
        <w:t xml:space="preserve"> à bien.</w:t>
      </w:r>
    </w:p>
    <w:p xmlns:wp14="http://schemas.microsoft.com/office/word/2010/wordml" w:rsidP="61D36155" w14:paraId="6594A547" wp14:textId="77777777">
      <w:pPr>
        <w:spacing w:before="240" w:beforeAutospacing="off" w:after="240" w:afterAutospacing="off"/>
        <w:ind w:left="0" w:right="0" w:firstLine="0"/>
      </w:pPr>
      <w:r w:rsidR="61D36155">
        <w:rPr/>
        <w:t xml:space="preserve">Et </w:t>
      </w:r>
      <w:r w:rsidR="61D36155">
        <w:rPr/>
        <w:t>lorsque</w:t>
      </w:r>
      <w:r w:rsidR="61D36155">
        <w:rPr/>
        <w:t xml:space="preserve"> vous </w:t>
      </w:r>
      <w:r w:rsidR="61D36155">
        <w:rPr/>
        <w:t>travaillez</w:t>
      </w:r>
      <w:r w:rsidR="61D36155">
        <w:rPr/>
        <w:t xml:space="preserve"> déjà sur le </w:t>
      </w:r>
      <w:r w:rsidR="61D36155">
        <w:rPr/>
        <w:t>projet</w:t>
      </w:r>
      <w:r w:rsidR="61D36155">
        <w:rPr/>
        <w:t xml:space="preserve">, le </w:t>
      </w:r>
      <w:r w:rsidR="61D36155">
        <w:rPr/>
        <w:t>diagramme</w:t>
      </w:r>
      <w:r w:rsidR="61D36155">
        <w:rPr/>
        <w:t xml:space="preserve"> de Gantt vous aide à </w:t>
      </w:r>
      <w:r w:rsidR="61D36155">
        <w:rPr/>
        <w:t>vérifier</w:t>
      </w:r>
      <w:r w:rsidR="61D36155">
        <w:rPr/>
        <w:t xml:space="preserve"> </w:t>
      </w:r>
      <w:r w:rsidR="61D36155">
        <w:rPr/>
        <w:t>si</w:t>
      </w:r>
      <w:r w:rsidR="61D36155">
        <w:rPr/>
        <w:t xml:space="preserve"> tout est dans les temps, </w:t>
      </w:r>
      <w:r w:rsidR="61D36155">
        <w:rPr/>
        <w:t>quelles</w:t>
      </w:r>
      <w:r w:rsidR="61D36155">
        <w:rPr/>
        <w:t xml:space="preserve"> </w:t>
      </w:r>
      <w:r w:rsidR="61D36155">
        <w:rPr/>
        <w:t>activités</w:t>
      </w:r>
      <w:r w:rsidR="61D36155">
        <w:rPr/>
        <w:t xml:space="preserve"> </w:t>
      </w:r>
      <w:r w:rsidR="61D36155">
        <w:rPr/>
        <w:t>sont</w:t>
      </w:r>
      <w:r w:rsidR="61D36155">
        <w:rPr/>
        <w:t xml:space="preserve"> sur le point de commencer et </w:t>
      </w:r>
      <w:r w:rsidR="61D36155">
        <w:rPr/>
        <w:t>lesquelles</w:t>
      </w:r>
      <w:r w:rsidR="61D36155">
        <w:rPr/>
        <w:t xml:space="preserve"> </w:t>
      </w:r>
      <w:r w:rsidR="61D36155">
        <w:rPr/>
        <w:t>sont</w:t>
      </w:r>
      <w:r w:rsidR="61D36155">
        <w:rPr/>
        <w:t xml:space="preserve"> sur le point de se terminer. Avec Gantt, </w:t>
      </w:r>
      <w:r w:rsidR="61D36155">
        <w:rPr/>
        <w:t>aucune</w:t>
      </w:r>
      <w:r w:rsidR="61D36155">
        <w:rPr/>
        <w:t xml:space="preserve"> </w:t>
      </w:r>
      <w:r w:rsidR="61D36155">
        <w:rPr/>
        <w:t>échéance</w:t>
      </w:r>
      <w:r w:rsidR="61D36155">
        <w:rPr/>
        <w:t xml:space="preserve"> ne sera </w:t>
      </w:r>
      <w:r w:rsidR="61D36155">
        <w:rPr/>
        <w:t>manquée</w:t>
      </w:r>
      <w:r w:rsidR="61D36155">
        <w:rPr/>
        <w:t xml:space="preserve"> !</w:t>
      </w:r>
    </w:p>
    <w:p xmlns:wp14="http://schemas.microsoft.com/office/word/2010/wordml" w:rsidP="61D36155" w14:paraId="11CECCD3" wp14:textId="77777777">
      <w:pPr>
        <w:spacing w:before="240" w:beforeAutospacing="off" w:after="240" w:afterAutospacing="off"/>
        <w:ind w:left="0" w:right="0" w:firstLine="0"/>
      </w:pPr>
      <w:r w:rsidR="61D36155">
        <w:rPr/>
        <w:t xml:space="preserve">Le </w:t>
      </w:r>
      <w:r w:rsidR="61D36155">
        <w:rPr/>
        <w:t>diagramme</w:t>
      </w:r>
      <w:r w:rsidR="61D36155">
        <w:rPr/>
        <w:t xml:space="preserve"> de Gantt tire son nom </w:t>
      </w:r>
      <w:r w:rsidR="61D36155">
        <w:rPr/>
        <w:t>d'Henry</w:t>
      </w:r>
      <w:r w:rsidR="61D36155">
        <w:rPr/>
        <w:t xml:space="preserve"> Gantt, qui </w:t>
      </w:r>
      <w:r w:rsidR="61D36155">
        <w:rPr/>
        <w:t>l'a</w:t>
      </w:r>
      <w:r w:rsidR="61D36155">
        <w:rPr/>
        <w:t xml:space="preserve"> </w:t>
      </w:r>
      <w:r w:rsidR="61D36155">
        <w:rPr/>
        <w:t>introduit</w:t>
      </w:r>
      <w:r w:rsidR="61D36155">
        <w:rPr/>
        <w:t xml:space="preserve"> et </w:t>
      </w:r>
      <w:r w:rsidR="61D36155">
        <w:rPr/>
        <w:t>popularisé</w:t>
      </w:r>
      <w:r w:rsidR="61D36155">
        <w:rPr/>
        <w:t xml:space="preserve"> au début du </w:t>
      </w:r>
      <w:r w:rsidR="61D36155">
        <w:rPr/>
        <w:t>XXe</w:t>
      </w:r>
      <w:r w:rsidR="61D36155">
        <w:rPr/>
        <w:t xml:space="preserve"> siècle.</w:t>
      </w:r>
    </w:p>
    <w:p xmlns:wp14="http://schemas.microsoft.com/office/word/2010/wordml" w:rsidP="61D36155" w14:paraId="672A6659" wp14:textId="77777777">
      <w:pPr>
        <w:spacing w:before="0" w:beforeAutospacing="off" w:after="0" w:afterAutospacing="off"/>
        <w:ind w:left="0" w:right="0" w:firstLine="0"/>
      </w:pPr>
    </w:p>
    <w:p xmlns:wp14="http://schemas.microsoft.com/office/word/2010/wordml" w14:paraId="67766260" wp14:textId="69DB1A46">
      <w:r w:rsidR="61D36155">
        <w:rPr/>
        <w:t>COMMENT L'UTILISER ? (TITRE 2)</w:t>
      </w:r>
    </w:p>
    <w:p xmlns:wp14="http://schemas.microsoft.com/office/word/2010/wordml" w:rsidP="61D36155" w14:paraId="4DA98F11" wp14:textId="77777777">
      <w:pPr>
        <w:pStyle w:val="P13"/>
        <w:rPr/>
      </w:pPr>
      <w:r w:rsidR="61D36155">
        <w:rPr/>
        <w:t>Liste toutes les tâches dans une colonne.</w:t>
      </w:r>
    </w:p>
    <w:p xmlns:wp14="http://schemas.microsoft.com/office/word/2010/wordml" w:rsidP="61D36155" w14:paraId="2A0E6DFE" wp14:textId="77777777">
      <w:pPr>
        <w:pStyle w:val="P13"/>
        <w:rPr/>
      </w:pPr>
      <w:r w:rsidR="61D36155">
        <w:rPr/>
        <w:t>Ecrivez la ligne de temps sur une ligne. Elle peut être scindée en mois, semaines ou jours, dépendant de vos besoins.</w:t>
      </w:r>
    </w:p>
    <w:p xmlns:wp14="http://schemas.microsoft.com/office/word/2010/wordml" w:rsidP="61D36155" w14:paraId="579909DA" wp14:textId="7B3E691A">
      <w:pPr>
        <w:pStyle w:val="P13"/>
        <w:rPr/>
      </w:pPr>
      <w:r w:rsidR="61D36155">
        <w:rPr/>
        <w:t xml:space="preserve">Ajoutez des barres colorées représentant la période temporelle nécessaire pour chaque </w:t>
      </w:r>
      <w:r w:rsidR="61D36155">
        <w:rPr/>
        <w:t>tâche</w:t>
      </w:r>
      <w:r w:rsidR="61D36155">
        <w:rPr/>
        <w:t>.</w:t>
      </w:r>
    </w:p>
    <w:p xmlns:wp14="http://schemas.microsoft.com/office/word/2010/wordml" w:rsidP="61D36155" w14:paraId="0BDC31A5" wp14:textId="77777777">
      <w:pPr>
        <w:pStyle w:val="P13"/>
        <w:rPr/>
      </w:pPr>
      <w:r>
        <w:rPr>
          <w:lang w:val="fr-FR" w:eastAsia="fr-FR" w:bidi="fr-FR"/>
        </w:rPr>
        <w:t>Le modèle de Gantt que l'on vous prodigue est dynamique. Cela veut dire que vous pouvez tout changer dedans, et les données se mettront automatiquement à jour.</w:t>
      </w:r>
      <w:r>
        <w:rPr>
          <w:rStyle w:val="C24"/>
        </w:rPr>
        <w:footnoteReference w:id="1"/>
      </w:r>
    </w:p>
    <w:p xmlns:wp14="http://schemas.microsoft.com/office/word/2010/wordml" w:rsidP="61D36155" w14:paraId="0F3421A3" wp14:textId="77777777">
      <w:pPr>
        <w:pStyle w:val="P13"/>
        <w:spacing w:beforeAutospacing="off" w:after="240" w:afterAutospacing="off"/>
        <w:ind w:left="714" w:hanging="357"/>
        <w:rPr/>
      </w:pPr>
      <w:r w:rsidR="61D36155">
        <w:rPr/>
        <w:t>Quand vous vous occupez de votre projet, consultez le diagramme aussi souvent que possible pour suivre les progrès du projet.</w:t>
      </w:r>
    </w:p>
    <w:p xmlns:wp14="http://schemas.microsoft.com/office/word/2010/wordml" w14:paraId="2D0A1CE4" wp14:textId="77777777">
      <w:pPr>
        <w:pStyle w:val="P2"/>
      </w:pPr>
      <w:r w:rsidR="61D36155">
        <w:rPr/>
        <w:t>CONSEILS</w:t>
      </w:r>
    </w:p>
    <w:p xmlns:wp14="http://schemas.microsoft.com/office/word/2010/wordml" w:rsidP="61D36155" w14:paraId="09F2BBE6" wp14:textId="77777777">
      <w:pPr>
        <w:pStyle w:val="P13"/>
        <w:rPr>
          <w:lang w:val="en-GB"/>
        </w:rPr>
      </w:pPr>
      <w:r w:rsidR="61D36155">
        <w:rPr/>
        <w:t>Vous pouvez créer votre propre diagramme de Gantt dans Excel ou Google Sheets.</w:t>
      </w:r>
    </w:p>
    <w:p xmlns:wp14="http://schemas.microsoft.com/office/word/2010/wordml" w:rsidP="61D36155" w14:paraId="52795C39" wp14:textId="77777777">
      <w:pPr>
        <w:pStyle w:val="P13"/>
        <w:rPr>
          <w:lang w:val="en-GB"/>
        </w:rPr>
      </w:pPr>
      <w:r w:rsidR="61D36155">
        <w:rPr/>
        <w:t>Vous pouvez trouver plusieurs modèles de diagramme de Gantt et d'outils numériques sur Internet. Certains sont gratuits, d'autres payant.</w:t>
      </w:r>
    </w:p>
    <w:sectPr>
      <w:headerReference w:type="default" r:id="RelHdr1"/>
      <w:footerReference w:type="default" r:id="RelFtr1"/>
      <w:footerReference w:type="even" r:id="RelFtr2"/>
      <w:footnotePr/>
      <w:endnotePr/>
      <w:type w:val="nextPage"/>
      <w:pgSz w:w="11906" w:h="16838" w:orient="portrait" w:code="0"/>
      <w:pgMar w:top="1417" w:right="1417" w:bottom="1417" w:left="1417" w:header="708" w:footer="708" w:gutter="0"/>
      <w:pgNumType w:start="1" w:chapSep="period"/>
      <w:cols w:equalWidth="1" w:space="72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60061E4C" wp14:textId="77777777">
      <w:r>
        <w:separator/>
      </w:r>
    </w:p>
  </w:endnote>
  <w:endnote w:type="continuationSeparator" w:id="0">
    <w:p xmlns:wp14="http://schemas.microsoft.com/office/word/2010/wordml" w14:paraId="44EAFD9C" wp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>
  <w:font w:name="Calibri">
    <w:embedRegular xmlns:r="http://schemas.openxmlformats.org/officeDocument/2006/relationships" w:fontKey="{7b34fa78-6168-4389-afe9-9be196d3f618}" r:id="rId0"/>
  </w:font>
  <w:font w:name="Arial">
    <w:embedRegular xmlns:r="http://schemas.openxmlformats.org/officeDocument/2006/relationships" w:fontKey="{9cf74b31-8e97-4536-8145-7f32ff4dca5c}" r:id="rId1"/>
  </w:font>
  <w:font w:name="Lexend">
    <w:embedRegular xmlns:r="http://schemas.openxmlformats.org/officeDocument/2006/relationships" w:fontKey="{02fb84eb-10f6-4f8d-9e97-6e4be9097c11}" r:id="rId2"/>
  </w:font>
  <w:font w:name="Microsoft Sans Serif">
    <w:embedRegular xmlns:r="http://schemas.openxmlformats.org/officeDocument/2006/relationships" w:fontKey="{89e73efc-9492-4126-aec3-c286f7b97f22}" r:id="rId3"/>
  </w:font>
  <w:font w:name="Symbol">
    <w:embedRegular xmlns:r="http://schemas.openxmlformats.org/officeDocument/2006/relationships" w:fontKey="{d39c889d-65ee-4444-8367-e2cef852fed8}" r:id="rId4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a14="http://schemas.microsoft.com/office/drawing/2010/main" xmlns:o="urn:schemas-microsoft-com:office:office" mc:Ignorable="wp14 w14 w15">
  <w:p xmlns:wp14="http://schemas.microsoft.com/office/word/2010/wordml" w14:paraId="3D8F4DAC" wp14:textId="77777777">
    <w:r>
      <w:rPr>
        <w:noProof w:val="1"/>
      </w:rPr>
      <w:drawing>
        <wp:anchor xmlns:wp="http://schemas.openxmlformats.org/drawingml/2006/wordprocessingDrawing" xmlns:wp14="http://schemas.microsoft.com/office/word/2010/wordprocessingDrawing" distT="0" distB="0" distL="114300" distR="114300" simplePos="0" relativeHeight="2" behindDoc="0" locked="0" layoutInCell="1" allowOverlap="1" wp14:anchorId="0AECD9FA" wp14:editId="7777777">
          <wp:simplePos x="0" y="0"/>
          <wp:positionH relativeFrom="column">
            <wp:posOffset>-117475</wp:posOffset>
          </wp:positionH>
          <wp:positionV relativeFrom="paragraph">
            <wp:posOffset>169545</wp:posOffset>
          </wp:positionV>
          <wp:extent cx="2294890" cy="619125"/>
          <wp:effectExtent l="0" t="0" r="0" b="0"/>
          <wp:wrapNone/>
          <wp:docPr id="1963295707" name="Image 4" descr="Une image contenant capture d’écran, Police, Bleu électriqu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 dpi="0">
                  <a:blip xmlns:r="http://schemas.openxmlformats.org/officeDocument/2006/relationships" r:embed="Relimage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421" cy="625165"/>
                  </a:xfrm>
                  <a:prstGeom prst="rect"/>
                </pic:spPr>
              </pic:pic>
            </a:graphicData>
          </a:graphic>
        </wp:anchor>
      </w:drawing>
    </w:r>
    <w:r>
      <w:tab/>
    </w:r>
  </w:p>
  <w:p xmlns:wp14="http://schemas.microsoft.com/office/word/2010/wordml" w14:paraId="6BFB1660" wp14:textId="77777777">
    <w:r>
      <w:rPr>
        <w:noProof w:val="1"/>
      </w:rPr>
      <mc:AlternateContent>
        <mc:Choice Requires="wps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FFA6E41" wp14:editId="7777777">
              <wp:simplePos x="0" y="0"/>
              <wp:positionH relativeFrom="column">
                <wp:posOffset>2094230</wp:posOffset>
              </wp:positionH>
              <wp:positionV relativeFrom="paragraph">
                <wp:posOffset>20320</wp:posOffset>
              </wp:positionV>
              <wp:extent cx="4219575" cy="10528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9575" cy="1052830"/>
                      </a:xfrm>
                      <a:prstGeom prst="rect"/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 xmlns:wp14="http://schemas.microsoft.com/office/word/2010/wordml" w14:paraId="1179FB88" wp14:textId="77777777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Co-Financé par l’Union Européenne. Les opinions montré ici sont cependant ceux de(s) auteur(s) uniquement et ne reflètent pas forcément les opinions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de l’Union Europée</w:t>
                          </w:r>
                          <w:r>
                            <w:rPr>
                              <w:sz w:val="16"/>
                              <w:szCs w:val="16"/>
                              <w:rtl w:val="0"/>
                              <w:lang w:val="fr-FR" w:eastAsia="fr-FR" w:bidi="fr-FR"/>
                            </w:rPr>
                            <w:t>nne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ou de l’agence exécutive européenne pour l’éducation et la culture (</w:t>
                          </w:r>
                          <w:r>
                            <w:rPr>
                              <w:sz w:val="16"/>
                              <w:szCs w:val="16"/>
                              <w:rtl w:val="0"/>
                              <w:lang w:val="fr-FR" w:eastAsia="fr-FR" w:bidi="fr-FR"/>
                            </w:rPr>
                            <w:t>EACEA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) 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Ni l’Union Européenne ou l</w:t>
                          </w:r>
                          <w:r>
                            <w:rPr>
                              <w:sz w:val="16"/>
                              <w:szCs w:val="16"/>
                            </w:rPr>
                            <w:t>’</w:t>
                          </w:r>
                          <w:r>
                            <w:rPr>
                              <w:sz w:val="16"/>
                              <w:szCs w:val="16"/>
                              <w:rtl w:val="0"/>
                              <w:lang w:val="fr-FR" w:eastAsia="fr-FR" w:bidi="fr-FR"/>
                            </w:rPr>
                            <w:t>EACEA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ne peuvent être tenus pour responsable.</w:t>
                          </w:r>
                          <w:r>
                            <w:rPr>
                              <w:rFonts w:ascii="Lexend Medium" w:hAnsi="Lexend Medium"/>
                              <w:sz w:val="16"/>
                              <w:szCs w:val="16"/>
                              <w:rtl w:val="0"/>
                              <w:lang w:val="fr-FR" w:eastAsia="fr-FR" w:bidi="fr-FR"/>
                            </w:rPr>
                            <w:t xml:space="preserve"> Numér</w:t>
                          </w:r>
                          <w:r>
                            <w:rPr>
                              <w:rFonts w:ascii="Lexend Medium" w:hAnsi="Lexend Medium"/>
                              <w:sz w:val="16"/>
                              <w:szCs w:val="16"/>
                              <w:rtl w:val="0"/>
                              <w:lang w:val="fr-FR" w:eastAsia="fr-FR" w:bidi="fr-FR"/>
                            </w:rPr>
                            <w:t>o d</w:t>
                          </w:r>
                          <w:r>
                            <w:rPr>
                              <w:rFonts w:ascii="Lexend Medium" w:hAnsi="Lexend Medium"/>
                              <w:sz w:val="16"/>
                              <w:szCs w:val="16"/>
                              <w:rtl w:val="0"/>
                              <w:lang w:val="fr-FR" w:eastAsia="fr-FR" w:bidi="fr-FR"/>
                            </w:rPr>
                            <w:t>e projet</w:t>
                          </w:r>
                          <w: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2803D3C3"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id="Zone de texte 4" style="position:absolute;width:332.25pt;height:82.9pt;z-index:1;mso-wrap-distance-left:9pt;mso-wrap-distance-top:0pt;mso-wrap-distance-right:9pt;mso-wrap-distance-bottom:0pt;margin-left:164.9pt;margin-top:1.6pt;mso-position-horizontal:absolute;mso-position-horizontal-relative:text;mso-position-vertical:absolute;mso-position-vertical-relative:text" o:spid="_x0000_s1026" o:allowincell="t" fillcolor="#FFFFFF" stroked="f" strokeweight="0.5pt" type="#_x0000_t202">
              <v:textbox inset="3mm,1mm,3mm,1mm">
                <w:txbxContent>
                  <w:p w14:paraId="44192229" wp14:textId="77777777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Co-Financé par l’Union Européenne. Les opinions montré ici sont cependant ceux de(s) auteur(s) uniquement et ne reflètent pas forcément les opinions</w:t>
                    </w:r>
                    <w:r>
                      <w:rPr>
                        <w:sz w:val="16"/>
                        <w:szCs w:val="16"/>
                      </w:rPr>
                      <w:t xml:space="preserve"> de l’Union Europée</w:t>
                    </w:r>
                    <w:r>
                      <w:rPr>
                        <w:sz w:val="16"/>
                        <w:szCs w:val="16"/>
                        <w:rtl w:val="0"/>
                        <w:lang w:val="fr-FR" w:eastAsia="fr-FR" w:bidi="fr-FR"/>
                      </w:rPr>
                      <w:t>nne</w:t>
                    </w:r>
                    <w:r>
                      <w:rPr>
                        <w:sz w:val="16"/>
                        <w:szCs w:val="16"/>
                      </w:rPr>
                      <w:t xml:space="preserve"> ou de l’agence exécutive européenne pour l’éducation et la culture (</w:t>
                    </w:r>
                    <w:r>
                      <w:rPr>
                        <w:sz w:val="16"/>
                        <w:szCs w:val="16"/>
                        <w:rtl w:val="0"/>
                        <w:lang w:val="fr-FR" w:eastAsia="fr-FR" w:bidi="fr-FR"/>
                      </w:rPr>
                      <w:t>EACEA</w:t>
                    </w:r>
                    <w:r>
                      <w:rPr>
                        <w:sz w:val="16"/>
                        <w:szCs w:val="16"/>
                      </w:rPr>
                      <w:t xml:space="preserve">) . </w:t>
                    </w:r>
                    <w:r>
                      <w:rPr>
                        <w:sz w:val="16"/>
                        <w:szCs w:val="16"/>
                      </w:rPr>
                      <w:t>Ni l’Union Européenne ou l</w:t>
                    </w:r>
                    <w:r>
                      <w:rPr>
                        <w:sz w:val="16"/>
                        <w:szCs w:val="16"/>
                      </w:rPr>
                      <w:t>’</w:t>
                    </w:r>
                    <w:r>
                      <w:rPr>
                        <w:sz w:val="16"/>
                        <w:szCs w:val="16"/>
                        <w:rtl w:val="0"/>
                        <w:lang w:val="fr-FR" w:eastAsia="fr-FR" w:bidi="fr-FR"/>
                      </w:rPr>
                      <w:t>EACEA</w:t>
                    </w:r>
                    <w:r>
                      <w:rPr>
                        <w:sz w:val="16"/>
                        <w:szCs w:val="16"/>
                      </w:rPr>
                      <w:t xml:space="preserve"> ne peuvent être tenus pour responsable.</w:t>
                    </w:r>
                    <w:r>
                      <w:rPr>
                        <w:rFonts w:ascii="Lexend Medium" w:hAnsi="Lexend Medium"/>
                        <w:sz w:val="16"/>
                        <w:szCs w:val="16"/>
                        <w:rtl w:val="0"/>
                        <w:lang w:val="fr-FR" w:eastAsia="fr-FR" w:bidi="fr-FR"/>
                      </w:rPr>
                      <w:t xml:space="preserve"> Numér</w:t>
                    </w:r>
                    <w:r>
                      <w:rPr>
                        <w:rFonts w:ascii="Lexend Medium" w:hAnsi="Lexend Medium"/>
                        <w:sz w:val="16"/>
                        <w:szCs w:val="16"/>
                        <w:rtl w:val="0"/>
                        <w:lang w:val="fr-FR" w:eastAsia="fr-FR" w:bidi="fr-FR"/>
                      </w:rPr>
                      <w:t>o d</w:t>
                    </w:r>
                    <w:r>
                      <w:rPr>
                        <w:rFonts w:ascii="Lexend Medium" w:hAnsi="Lexend Medium"/>
                        <w:sz w:val="16"/>
                        <w:szCs w:val="16"/>
                        <w:rtl w:val="0"/>
                        <w:lang w:val="fr-FR" w:eastAsia="fr-FR" w:bidi="fr-FR"/>
                      </w:rPr>
                      <w:t>e projet</w:t>
                    </w:r>
                    <w:r>
                      <w:rPr>
                        <w:rFonts w:ascii="Lexend Medium" w:hAnsi="Lexend Medium"/>
                        <w:sz w:val="16"/>
                        <w:szCs w:val="16"/>
                      </w:rPr>
                      <w:t>: 2024-2-FR02-KA220-YOU-000293524</w:t>
                    </w:r>
                  </w:p>
                </w:txbxContent>
              </v:textbox>
            </v:shape>
          </w:pict>
        </mc:Fallback>
      </mc:AlternateContent>
    </w:r>
  </w:p>
  <w:p xmlns:wp14="http://schemas.microsoft.com/office/word/2010/wordml" w14:paraId="5A39BBE3" wp14:textId="77777777"/>
  <w:p xmlns:wp14="http://schemas.microsoft.com/office/word/2010/wordml" w14:paraId="41C8F396" wp14:textId="77777777"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37E61677" wp14:textId="77777777">
    <w:r>
      <w:fldChar w:fldCharType="begin"/>
    </w:r>
    <w:r>
      <w:instrText xml:space="preserve">PAGE</w:instrText>
    </w:r>
    <w:r>
      <w:fldChar w:fldCharType="separate"/>
    </w:r>
    <w:r w:rsidR="61D36155">
      <w:rPr/>
      <w:t>#</w:t>
    </w:r>
    <w:r>
      <w:fldChar w:fldCharType="end"/>
    </w:r>
  </w:p>
  <w:p xmlns:wp14="http://schemas.microsoft.com/office/word/2010/wordml" w14:paraId="72A3D3EC" wp14:textId="77777777"/>
</w:ftr>
</file>

<file path=word/footnotes.xml><?xml version="1.0" encoding="utf-8"?>
<w:footnotes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0D0B940D" wp14:textId="77777777">
      <w:r>
        <w:separator/>
      </w:r>
    </w:p>
  </w:footnote>
  <w:footnote w:type="continuationSeparator" w:id="0">
    <w:p xmlns:wp14="http://schemas.microsoft.com/office/word/2010/wordml" w14:paraId="0E27B00A" wp14:textId="77777777">
      <w:r>
        <w:continuationSeparator/>
      </w:r>
    </w:p>
  </w:footnote>
  <w:footnote w:id="1">
    <w:p xmlns:wp14="http://schemas.microsoft.com/office/word/2010/wordml" w14:paraId="2615A672" wp14:textId="77777777">
      <w:pPr>
        <w:pStyle w:val="P22"/>
        <w:rPr>
          <w:lang w:val="en-GB"/>
        </w:rPr>
      </w:pPr>
      <w:r>
        <w:rPr>
          <w:rStyle w:val="C24"/>
        </w:rPr>
        <w:footnoteRef/>
      </w:r>
      <w:r>
        <w:t xml:space="preserve"> </w:t>
      </w:r>
      <w:r>
        <w:rPr>
          <w:rtl w:val="0"/>
          <w:lang w:val="fr-FR" w:eastAsia="fr-FR" w:bidi="fr-FR"/>
        </w:rPr>
        <w:t>Le modèle que l'on vous prodigue a été inspiré par</w:t>
      </w:r>
      <w:r>
        <w:rPr>
          <w:lang w:val="en-GB"/>
        </w:rPr>
        <w:t xml:space="preserve"> </w:t>
      </w:r>
      <w:hyperlink r:id="R2">
        <w:r>
          <w:rPr>
            <w:rStyle w:val="C2"/>
            <w:i w:val="1"/>
            <w:iCs w:val="1"/>
            <w:lang w:val="en-GB"/>
          </w:rPr>
          <w:t>Kenji Explains</w:t>
        </w:r>
        <w:r>
          <w:rPr>
            <w:rStyle w:val="C2"/>
            <w:lang w:val="en-GB"/>
          </w:rPr>
          <w:t xml:space="preserve"> tutorial</w:t>
        </w:r>
      </w:hyperlink>
      <w:r>
        <w:rPr>
          <w:lang w:val="en-GB"/>
        </w:rPr>
        <w:t xml:space="preserve">, </w:t>
      </w:r>
      <w:r>
        <w:rPr>
          <w:rtl w:val="0"/>
          <w:lang w:val="fr-FR" w:eastAsia="fr-FR" w:bidi="fr-FR"/>
        </w:rPr>
        <w:t>accessible le 26 Novembre 2025.</w:t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a14="http://schemas.microsoft.com/office/drawing/2010/main" mc:Ignorable="wp14 w14 w15">
  <w:p xmlns:wp14="http://schemas.microsoft.com/office/word/2010/wordml" w14:paraId="0A37501D" wp14:textId="77777777">
    <w:pPr>
      <w:pStyle w:val="P17"/>
    </w:pPr>
  </w:p>
  <w:p xmlns:wp14="http://schemas.microsoft.com/office/word/2010/wordml" w14:paraId="5DAB6C7B" wp14:textId="77777777">
    <w:pPr>
      <w:pStyle w:val="P17"/>
    </w:pPr>
    <w:r>
      <w:drawing>
        <wp:inline xmlns:wp14="http://schemas.microsoft.com/office/word/2010/wordprocessingDrawing" wp14:editId="63C2B29C" wp14:anchorId="1D759131">
          <wp:extent cx="2605405" cy="1182370"/>
          <wp:effectExtent l="0" t="0" r="0" b="0"/>
          <wp:docPr id="1514639650" name="Image 4" descr="Une image contenant Graphique, Police, graphisme, texte&#10;&#10;Le contenu généré par l’IA peut être incorrect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 dpi="0">
                  <a:blip xmlns:r="http://schemas.openxmlformats.org/officeDocument/2006/relationships" r:embed="Relimage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8502" cy="1238833"/>
                  </a:xfrm>
                  <a:prstGeom prst="rect"/>
                </pic:spPr>
              </pic:pic>
            </a:graphicData>
          </a:graphic>
        </wp:inline>
      </w:drawing>
    </w:r>
  </w:p>
  <w:p xmlns:wp14="http://schemas.microsoft.com/office/word/2010/wordml" w14:paraId="02EB378F" wp14:textId="77777777">
    <w:pPr>
      <w:pStyle w:val="P17"/>
    </w:pPr>
  </w:p>
  <w:p xmlns:wp14="http://schemas.microsoft.com/office/word/2010/wordml" w14:paraId="6A05A809" wp14:textId="77777777">
    <w:pPr>
      <w:pStyle w:val="P17"/>
    </w:pPr>
  </w:p>
</w:hdr>
</file>

<file path=word/numbering.xml><?xml version="1.0" encoding="utf-8"?>
<w:numbering xmlns:w="http://schemas.openxmlformats.org/wordprocessingml/2006/main">
  <w:abstractNum w:abstractNumId="0">
    <w:nsid w:val="1FD26CFA"/>
    <w:multiLevelType w:val="hybridMultilevel"/>
    <w:lvl w:ilvl="0" w:tplc="332EF19C">
      <w:start w:val="18"/>
      <w:numFmt w:val="bullet"/>
      <w:suff w:val="tab"/>
      <w:lvlText w:val=""/>
      <w:lvlJc w:val="left"/>
      <w:pPr>
        <w:ind w:left="720" w:hanging="360"/>
      </w:pPr>
      <w:rPr>
        <w:rFonts w:hint="default" w:ascii="Wingdings" w:hAnsi="Wingdings" w:eastAsia="Aptos" w:cs="Aptos"/>
      </w:rPr>
    </w:lvl>
    <w:lvl w:ilvl="1" w:tplc="040C0003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3B0578A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2">
    <w:nsid w:val="285B5DA5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3">
    <w:nsid w:val="2A2471A3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4">
    <w:nsid w:val="2CE8724F"/>
    <w:multiLevelType w:val="hybridMultilevel"/>
    <w:lvl w:ilvl="0" w:tplc="040C0001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0207C39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1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1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1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1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6">
    <w:nsid w:val="397877A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1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1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1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1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1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1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7">
    <w:nsid w:val="3E6A3C39"/>
    <w:multiLevelType w:val="multilevel"/>
    <w:tmpl w:val="0409001D"/>
    <w:styleLink w:val="N1"/>
    <w:lvl w:ilvl="0">
      <w:start w:val="1"/>
      <w:numFmt w:val="bullet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4E36214F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9">
    <w:nsid w:val="553E70EB"/>
    <w:multiLevelType w:val="hybridMultilevel"/>
    <w:lvl w:ilvl="0" w:tplc="9038250A">
      <w:start w:val="1"/>
      <w:numFmt w:val="bullet"/>
      <w:pStyle w:val="P13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C0003">
      <w:start w:val="1"/>
      <w:numFmt w:val="bullet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>
      <w:start w:val="1"/>
      <w:numFmt w:val="bullet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>
      <w:start w:val="1"/>
      <w:numFmt w:val="bullet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>
      <w:start w:val="1"/>
      <w:numFmt w:val="bullet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>
      <w:start w:val="1"/>
      <w:numFmt w:val="bullet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5A5E08EC"/>
    <w:multiLevelType w:val="multilevel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suff w:val="tab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suff w:val="tab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suff w:val="tab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suff w:val="tab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suff w:val="tab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suff w:val="tab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11">
    <w:nsid w:val="69DB52E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12">
    <w:nsid w:val="6B2D7593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  <w:tabs>
          <w:tab w:val="num" w:leader="none" w:pos="720"/>
        </w:tabs>
      </w:pPr>
      <w:rPr>
        <w:rFonts w:hint="default"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60"/>
        <w:tabs>
          <w:tab w:val="num" w:leader="none" w:pos="1440"/>
        </w:tabs>
      </w:pPr>
      <w:rPr>
        <w:rFonts w:hint="default"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60"/>
        <w:tabs>
          <w:tab w:val="num" w:leader="none" w:pos="2160"/>
        </w:tabs>
      </w:pPr>
      <w:rPr>
        <w:rFonts w:hint="default"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60"/>
        <w:tabs>
          <w:tab w:val="num" w:leader="none" w:pos="2880"/>
        </w:tabs>
      </w:pPr>
      <w:rPr>
        <w:rFonts w:hint="default"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60"/>
        <w:tabs>
          <w:tab w:val="num" w:leader="none" w:pos="3600"/>
        </w:tabs>
      </w:pPr>
      <w:rPr>
        <w:rFonts w:hint="default"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60"/>
        <w:tabs>
          <w:tab w:val="num" w:leader="none" w:pos="4320"/>
        </w:tabs>
      </w:pPr>
      <w:rPr>
        <w:rFonts w:hint="default"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60"/>
        <w:tabs>
          <w:tab w:val="num" w:leader="none" w:pos="5040"/>
        </w:tabs>
      </w:pPr>
      <w:rPr>
        <w:rFonts w:hint="default"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60"/>
        <w:tabs>
          <w:tab w:val="num" w:leader="none" w:pos="5760"/>
        </w:tabs>
      </w:pPr>
      <w:rPr>
        <w:rFonts w:hint="default"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60"/>
        <w:tabs>
          <w:tab w:val="num" w:leader="none" w:pos="6480"/>
        </w:tabs>
      </w:pPr>
      <w:rPr>
        <w:rFonts w:hint="default" w:ascii="Wingdings" w:hAnsi="Wingdings"/>
        <w:sz w:val="20"/>
      </w:rPr>
    </w:lvl>
  </w:abstractNum>
  <w:abstractNum w:abstractNumId="13">
    <w:nsid w:val="71145F17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1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1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1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1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1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1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14">
    <w:nsid w:val="75046B5A"/>
    <w:multiLevelType w:val="hybridMultilevel"/>
    <w:lvl w:ilvl="0" w:tplc="040C000F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C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C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C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C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C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C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C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C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7"/>
  </w:num>
  <w:num w:numId="5">
    <w:abstractNumId w:val="2"/>
  </w:num>
  <w:num w:numId="6">
    <w:abstractNumId w:val="11"/>
  </w:num>
  <w:num w:numId="7">
    <w:abstractNumId w:val="3"/>
  </w:num>
  <w:num w:numId="8">
    <w:abstractNumId w:val="1"/>
  </w:num>
  <w:num w:numId="9">
    <w:abstractNumId w:val="12"/>
  </w:num>
  <w:num w:numId="10">
    <w:abstractNumId w:val="13"/>
  </w:num>
  <w:num w:numId="11">
    <w:abstractNumId w:val="8"/>
  </w:num>
  <w:num w:numId="12">
    <w:abstractNumId w:val="5"/>
  </w:num>
  <w:num w:numId="13">
    <w:abstractNumId w:val="6"/>
  </w:num>
  <w:num w:numId="14">
    <w:abstractNumId w:val="14"/>
  </w:num>
  <w:num w:numId="15">
    <w:abstractNumId w:val="4"/>
  </w:num>
</w:numbering>
</file>

<file path=word/settings.xml><?xml version="1.0" encoding="utf-8"?>
<w:setting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xmlns:m="http://schemas.openxmlformats.org/officeDocument/2006/math" xmlns:w15="http://schemas.microsoft.com/office/word/2012/wordml" mc:Ignorable="w14 wp14 w15">
  <w:displayBackgroundShape w:val="0"/>
  <w:embedTrueTypeFonts w:val="1"/>
  <w:trackRevisions w:val="false"/>
  <w:defaultTabStop w:val="720"/>
  <w:autoHyphenation w:val="0"/>
  <w:hyphenationZone w:val="425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2D10DD"/>
    <w:rsid w:val="2F2D10DD"/>
    <w:rsid w:val="61D36155"/>
  </w:rsids>
  <m:mathPr xmlns:m="http://schemas.openxmlformats.org/officeDocument/2006/math">
    <m:brkBin m:val="before"/>
    <m:brkBinSub m:val="--"/>
    <m:defJc m:val="centerGroup"/>
    <m:dispDef/>
    <m:interSp m:val="0"/>
    <m:intLim m:val="subSup"/>
    <m:intraSp m:val="0"/>
    <m:lMargin m:val="0"/>
    <m:mathFont m:val="Cambria Math"/>
    <m:naryLim m:val="undOvr"/>
    <m:postSp m:val="0"/>
    <m:preSp m:val="0"/>
    <m:rMargin m:val="0"/>
    <m:smallFrac/>
    <m:wrapIndent m:val="144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69BA95B"/>
  <w15:docId w15:val="{D0CBFA35-0F97-423E-B351-4FD77F9BE5B2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="Aptos" w:hAnsi="Aptos" w:eastAsia="Aptos" w:cs="Aptos"/>
        <w:sz w:val="24"/>
        <w:szCs w:val="24"/>
        <w:lang w:val="en-US" w:eastAsia="fr-FR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160" w:afterAutospacing="0" w:line="278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uiPriority w:val="0"/>
    <w:name w:val="Normal"/>
    <w:qFormat/>
    <w:rsid w:val="61D36155"/>
    <w:rPr>
      <w:rFonts w:ascii="Lexend" w:hAnsi="Lexend"/>
      <w:noProof w:val="0"/>
      <w:lang w:val="fr-FR"/>
    </w:rPr>
  </w:style>
  <w:style w:type="paragraph" w:styleId="P1">
    <w:uiPriority w:val="1"/>
    <w:name w:val="Heading 1"/>
    <w:basedOn w:val="P0"/>
    <w:next w:val="P0"/>
    <w:link w:val="C3"/>
    <w:qFormat/>
    <w:rsid w:val="61D36155"/>
    <w:rPr>
      <w:rFonts w:ascii="Lexend ExtraBold" w:hAnsi="Lexend ExtraBold"/>
      <w:color w:val="0000E8"/>
      <w:sz w:val="72"/>
      <w:szCs w:val="72"/>
    </w:rPr>
    <w:pPr>
      <w:outlineLvl w:val="0"/>
    </w:pPr>
  </w:style>
  <w:style w:type="paragraph" w:styleId="P2">
    <w:uiPriority w:val="1"/>
    <w:name w:val="Heading 2"/>
    <w:basedOn w:val="P0"/>
    <w:next w:val="P0"/>
    <w:link w:val="C4"/>
    <w:qFormat/>
    <w:rsid w:val="61D36155"/>
    <w:rPr>
      <w:rFonts w:ascii="Lexend ExtraBold" w:hAnsi="Lexend ExtraBold"/>
      <w:b w:val="1"/>
      <w:bCs w:val="1"/>
      <w:color w:val="0000E8"/>
      <w:sz w:val="32"/>
      <w:szCs w:val="32"/>
    </w:rPr>
    <w:pPr>
      <w:outlineLvl w:val="1"/>
    </w:pPr>
  </w:style>
  <w:style w:type="paragraph" w:styleId="P3">
    <w:uiPriority w:val="1"/>
    <w:name w:val="Heading 3"/>
    <w:basedOn w:val="P0"/>
    <w:next w:val="P0"/>
    <w:link w:val="C5"/>
    <w:qFormat/>
    <w:rsid w:val="61D36155"/>
    <w:rPr>
      <w:caps w:val="1"/>
    </w:rPr>
    <w:pPr>
      <w:outlineLvl w:val="2"/>
    </w:pPr>
  </w:style>
  <w:style w:type="paragraph" w:styleId="P4">
    <w:uiPriority w:val="1"/>
    <w:name w:val="Heading 4"/>
    <w:basedOn w:val="P0"/>
    <w:next w:val="P0"/>
    <w:semiHidden/>
    <w:link w:val="C6"/>
    <w:qFormat/>
    <w:rsid w:val="61D36155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outlineLvl w:val="3"/>
    </w:pPr>
  </w:style>
  <w:style w:type="paragraph" w:styleId="P5">
    <w:uiPriority w:val="1"/>
    <w:name w:val="Heading 5"/>
    <w:basedOn w:val="P0"/>
    <w:next w:val="P0"/>
    <w:semiHidden/>
    <w:link w:val="C7"/>
    <w:qFormat/>
    <w:rsid w:val="61D36155"/>
    <w:rPr>
      <w:rFonts w:eastAsia="" w:cs="" w:eastAsiaTheme="majorEastAsia" w:cstheme="majorBidi"/>
      <w:color w:val="0F4761" w:themeColor="accent1" w:themeTint="FF" w:themeShade="BF"/>
    </w:rPr>
    <w:pPr>
      <w:keepNext w:val="1"/>
      <w:keepLines w:val="1"/>
      <w:outlineLvl w:val="4"/>
    </w:pPr>
  </w:style>
  <w:style w:type="paragraph" w:styleId="P6">
    <w:uiPriority w:val="1"/>
    <w:name w:val="Heading 6"/>
    <w:basedOn w:val="P0"/>
    <w:next w:val="P0"/>
    <w:semiHidden/>
    <w:link w:val="C8"/>
    <w:qFormat/>
    <w:rsid w:val="61D36155"/>
    <w:rPr>
      <w:rFonts w:eastAsia="" w:cs="" w:eastAsiaTheme="majorEastAsia" w:cstheme="majorBidi"/>
      <w:i w:val="1"/>
      <w:iCs w:val="1"/>
      <w:color w:val="595959" w:themeColor="text1" w:themeTint="A6" w:themeShade="FF"/>
    </w:rPr>
    <w:pPr>
      <w:keepNext w:val="1"/>
      <w:keepLines w:val="1"/>
      <w:outlineLvl w:val="5"/>
    </w:pPr>
  </w:style>
  <w:style w:type="paragraph" w:styleId="P7">
    <w:uiPriority w:val="1"/>
    <w:name w:val="Heading 7"/>
    <w:basedOn w:val="P0"/>
    <w:next w:val="P0"/>
    <w:semiHidden/>
    <w:link w:val="C9"/>
    <w:qFormat/>
    <w:rsid w:val="61D36155"/>
    <w:rPr>
      <w:rFonts w:eastAsia="" w:cs="" w:eastAsiaTheme="majorEastAsia" w:cstheme="majorBidi"/>
      <w:color w:val="595959" w:themeColor="text1" w:themeTint="A6" w:themeShade="FF"/>
    </w:rPr>
    <w:pPr>
      <w:keepNext w:val="1"/>
      <w:keepLines w:val="1"/>
      <w:outlineLvl w:val="6"/>
    </w:pPr>
  </w:style>
  <w:style w:type="paragraph" w:styleId="P8">
    <w:uiPriority w:val="1"/>
    <w:name w:val="Heading 8"/>
    <w:basedOn w:val="P0"/>
    <w:next w:val="P0"/>
    <w:semiHidden/>
    <w:link w:val="C10"/>
    <w:qFormat/>
    <w:rsid w:val="61D36155"/>
    <w:rPr>
      <w:rFonts w:eastAsia="" w:cs="" w:eastAsiaTheme="majorEastAsia" w:cstheme="majorBidi"/>
      <w:i w:val="1"/>
      <w:iCs w:val="1"/>
      <w:color w:val="272727"/>
    </w:rPr>
    <w:pPr>
      <w:keepNext w:val="1"/>
      <w:keepLines w:val="1"/>
      <w:outlineLvl w:val="7"/>
    </w:pPr>
  </w:style>
  <w:style w:type="paragraph" w:styleId="P9">
    <w:uiPriority w:val="1"/>
    <w:name w:val="Heading 9"/>
    <w:basedOn w:val="P0"/>
    <w:next w:val="P0"/>
    <w:semiHidden/>
    <w:link w:val="C11"/>
    <w:qFormat/>
    <w:rsid w:val="61D36155"/>
    <w:rPr>
      <w:rFonts w:eastAsia="" w:cs="" w:eastAsiaTheme="majorEastAsia" w:cstheme="majorBidi"/>
      <w:color w:val="272727"/>
    </w:rPr>
    <w:pPr>
      <w:keepNext w:val="1"/>
      <w:keepLines w:val="1"/>
      <w:outlineLvl w:val="8"/>
    </w:pPr>
  </w:style>
  <w:style w:type="paragraph" w:styleId="P10">
    <w:uiPriority w:val="1"/>
    <w:name w:val="Title"/>
    <w:basedOn w:val="P0"/>
    <w:next w:val="P0"/>
    <w:link w:val="C12"/>
    <w:qFormat/>
    <w:rsid w:val="61D36155"/>
    <w:rPr>
      <w:rFonts w:ascii="Lexend Black" w:hAnsi="Lexend Black" w:eastAsia="Calibri" w:cs="Calibri"/>
      <w:caps w:val="1"/>
      <w:color w:val="FFFFFF" w:themeColor="background1" w:themeTint="FF" w:themeShade="FF"/>
      <w:sz w:val="96"/>
      <w:szCs w:val="96"/>
    </w:rPr>
  </w:style>
  <w:style w:type="paragraph" w:styleId="P11">
    <w:uiPriority w:val="1"/>
    <w:name w:val="Subtitle"/>
    <w:basedOn w:val="P0"/>
    <w:next w:val="P0"/>
    <w:link w:val="C13"/>
    <w:qFormat/>
    <w:rsid w:val="61D36155"/>
    <w:rPr>
      <w:color w:val="595959" w:themeColor="text1" w:themeTint="A6" w:themeShade="FF"/>
      <w:sz w:val="28"/>
      <w:szCs w:val="28"/>
    </w:rPr>
  </w:style>
  <w:style w:type="paragraph" w:styleId="P12">
    <w:uiPriority w:val="1"/>
    <w:name w:val="Quote"/>
    <w:basedOn w:val="P0"/>
    <w:next w:val="P0"/>
    <w:link w:val="C14"/>
    <w:qFormat/>
    <w:rsid w:val="61D36155"/>
    <w:rPr>
      <w:i w:val="1"/>
      <w:iCs w:val="1"/>
      <w:color w:val="404040" w:themeColor="text1" w:themeTint="BF" w:themeShade="FF"/>
    </w:rPr>
    <w:pPr>
      <w:jc w:val="center"/>
    </w:pPr>
  </w:style>
  <w:style w:type="paragraph" w:styleId="P13">
    <w:uiPriority w:val="1"/>
    <w:name w:val="List Paragraph"/>
    <w:basedOn w:val="P0"/>
    <w:qFormat/>
    <w:rsid w:val="61D36155"/>
    <w:pPr>
      <w:numPr>
        <w:numId w:val="2"/>
      </w:numPr>
      <w:spacing/>
      <w:contextualSpacing/>
    </w:pPr>
  </w:style>
  <w:style w:type="paragraph" w:styleId="P14">
    <w:uiPriority w:val="1"/>
    <w:name w:val="Intense Quote"/>
    <w:basedOn w:val="P0"/>
    <w:next w:val="P0"/>
    <w:link w:val="C16"/>
    <w:qFormat/>
    <w:rsid w:val="61D36155"/>
    <w:rPr>
      <w:i w:val="1"/>
      <w:iCs w:val="1"/>
      <w:color w:val="0F4761" w:themeColor="accent1" w:themeTint="FF" w:themeShade="BF"/>
    </w:rPr>
    <w:pPr>
      <w:pBdr>
        <w:top w:val="single" w:color="0F4761" w:themeColor="accent1" w:themeShade="BF" w:sz="4" w:space="10" w:shadow="0" w:frame="0"/>
        <w:left w:val="none" w:color="FF000000" w:sz="0" w:space="0" w:shadow="0" w:frame="0"/>
        <w:bottom w:val="single" w:color="0F4761" w:themeColor="accent1" w:themeShade="BF" w:sz="4" w:space="10" w:shadow="0" w:frame="0"/>
        <w:right w:val="none" w:color="FF000000" w:sz="0" w:space="0" w:shadow="0" w:frame="0"/>
        <w:between w:val="none" w:color="FF000000" w:sz="0" w:space="0" w:shadow="0" w:frame="0"/>
      </w:pBdr>
      <w:ind w:left="864" w:right="864"/>
      <w:jc w:val="center"/>
    </w:pPr>
  </w:style>
  <w:style w:type="paragraph" w:styleId="P15">
    <w:uiPriority w:val="1"/>
    <w:name w:val="Normal (Web)"/>
    <w:basedOn w:val="P0"/>
    <w:rsid w:val="61D36155"/>
    <w:rPr>
      <w:rFonts w:ascii="Times New Roman" w:hAnsi="Times New Roman" w:eastAsia="Times New Roman" w:cs="Times New Roman"/>
    </w:rPr>
    <w:pPr>
      <w:spacing w:beforeAutospacing="on" w:afterAutospacing="on"/>
    </w:pPr>
  </w:style>
  <w:style w:type="paragraph" w:styleId="P16">
    <w:uiPriority w:val="1"/>
    <w:name w:val="Footer"/>
    <w:basedOn w:val="P0"/>
    <w:link w:val="C19"/>
    <w:rsid w:val="61D36155"/>
    <w:pPr>
      <w:tabs>
        <w:tab w:val="center" w:leader="none" w:pos="4536"/>
        <w:tab w:val="right" w:leader="none" w:pos="9072"/>
      </w:tabs>
    </w:pPr>
  </w:style>
  <w:style w:type="paragraph" w:styleId="P17">
    <w:uiPriority w:val="1"/>
    <w:name w:val="Header"/>
    <w:basedOn w:val="P0"/>
    <w:link w:val="C21"/>
    <w:rsid w:val="61D36155"/>
    <w:pPr>
      <w:tabs>
        <w:tab w:val="center" w:leader="none" w:pos="4536"/>
        <w:tab w:val="right" w:leader="none" w:pos="9072"/>
      </w:tabs>
    </w:pPr>
  </w:style>
  <w:style w:type="paragraph" w:styleId="P18">
    <w:uiPriority w:val="1"/>
    <w:name w:val="TOC 1"/>
    <w:basedOn w:val="P0"/>
    <w:next w:val="P0"/>
    <w:rsid w:val="61D36155"/>
  </w:style>
  <w:style w:type="paragraph" w:styleId="P19">
    <w:uiPriority w:val="1"/>
    <w:name w:val="TOC 2"/>
    <w:basedOn w:val="P0"/>
    <w:next w:val="P0"/>
    <w:rsid w:val="61D36155"/>
    <w:pPr>
      <w:ind w:left="240"/>
    </w:pPr>
  </w:style>
  <w:style w:type="paragraph" w:styleId="P20">
    <w:uiPriority w:val="1"/>
    <w:name w:val="TOC 3"/>
    <w:basedOn w:val="P0"/>
    <w:next w:val="P0"/>
    <w:rsid w:val="61D36155"/>
    <w:pPr>
      <w:ind w:left="480"/>
    </w:pPr>
  </w:style>
  <w:style w:type="paragraph" w:styleId="P21">
    <w:name w:val="No Spacing"/>
    <w:qFormat/>
    <w:pPr>
      <w:spacing w:beforeAutospacing="0" w:after="0" w:afterAutospacing="0" w:line="240" w:lineRule="auto"/>
    </w:pPr>
    <w:rPr>
      <w:rFonts w:ascii="Lexend Light" w:hAnsi="Lexend Light"/>
      <w:sz w:val="22"/>
    </w:rPr>
  </w:style>
  <w:style w:type="paragraph" w:styleId="P22">
    <w:uiPriority w:val="1"/>
    <w:name w:val="Footnote Text"/>
    <w:basedOn w:val="P0"/>
    <w:semiHidden/>
    <w:link w:val="C23"/>
    <w:rsid w:val="61D36155"/>
    <w:rPr>
      <w:sz w:val="20"/>
      <w:szCs w:val="20"/>
    </w:rPr>
  </w:style>
  <w:style w:type="paragraph" w:styleId="P23">
    <w:uiPriority w:val="1"/>
    <w:name w:val="annotation text"/>
    <w:basedOn w:val="P0"/>
    <w:semiHidden/>
    <w:link w:val="C27"/>
    <w:rsid w:val="61D36155"/>
    <w:rPr>
      <w:sz w:val="20"/>
      <w:szCs w:val="20"/>
    </w:rPr>
  </w:style>
  <w:style w:type="paragraph" w:styleId="P24">
    <w:name w:val="annotation subject"/>
    <w:basedOn w:val="P23"/>
    <w:next w:val="P23"/>
    <w:link w:val="C28"/>
    <w:semiHidden/>
    <w:pPr/>
    <w:rPr>
      <w:b w:val="1"/>
      <w:bCs w:val="1"/>
    </w:rPr>
  </w:style>
  <w:style w:type="paragraph" w:styleId="P25">
    <w:name w:val="Endnote Text"/>
    <w:link w:val="C30"/>
    <w:semiHidden/>
    <w:pPr>
      <w:spacing w:beforeAutospacing="0" w:after="0" w:afterAutospacing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467886" w:themeColor="hyperlink"/>
      <w:u w:val="single"/>
    </w:rPr>
  </w:style>
  <w:style w:type="character" w:styleId="C3">
    <w:name w:val="Heading 1 Char"/>
    <w:basedOn w:val="C0"/>
    <w:link w:val="P1"/>
    <w:rPr>
      <w:rFonts w:ascii="Lexend ExtraBold" w:hAnsi="Lexend ExtraBold"/>
      <w:color w:val="0000E8"/>
      <w:sz w:val="72"/>
      <w:szCs w:val="72"/>
    </w:rPr>
  </w:style>
  <w:style w:type="character" w:styleId="C4">
    <w:name w:val="Heading 2 Char"/>
    <w:basedOn w:val="C0"/>
    <w:link w:val="P2"/>
    <w:rPr>
      <w:rFonts w:ascii="Lexend ExtraBold" w:hAnsi="Lexend ExtraBold"/>
      <w:b w:val="1"/>
      <w:bCs w:val="1"/>
      <w:color w:val="0000E8"/>
      <w:sz w:val="32"/>
      <w:szCs w:val="32"/>
    </w:rPr>
  </w:style>
  <w:style w:type="character" w:styleId="C5">
    <w:name w:val="Heading 3 Char"/>
    <w:basedOn w:val="C0"/>
    <w:link w:val="P3"/>
    <w:rPr>
      <w:rFonts w:ascii="Lexend Light" w:hAnsi="Lexend Light"/>
      <w:bCs w:val="1"/>
      <w:caps w:val="1"/>
      <w:lang w:val="fr-FR"/>
    </w:rPr>
  </w:style>
  <w:style w:type="character" w:styleId="C6">
    <w:name w:val="Heading 4 Char"/>
    <w:basedOn w:val="C0"/>
    <w:link w:val="P4"/>
    <w:semiHidden/>
    <w:rPr>
      <w:rFonts w:eastAsiaTheme="majorEastAsia" w:cstheme="majorBidi"/>
      <w:i w:val="1"/>
      <w:iCs w:val="1"/>
      <w:color w:val="104861" w:themeColor="accent1" w:themeShade="BF"/>
    </w:rPr>
  </w:style>
  <w:style w:type="character" w:styleId="C7">
    <w:name w:val="Heading 5 Char"/>
    <w:basedOn w:val="C0"/>
    <w:link w:val="P5"/>
    <w:semiHidden/>
    <w:rPr>
      <w:rFonts w:eastAsiaTheme="majorEastAsia" w:cstheme="majorBidi"/>
      <w:color w:val="104861" w:themeColor="accent1" w:themeShade="BF"/>
    </w:rPr>
  </w:style>
  <w:style w:type="character" w:styleId="C8">
    <w:name w:val="Heading 6 Char"/>
    <w:basedOn w:val="C0"/>
    <w:link w:val="P6"/>
    <w:semiHidden/>
    <w:rPr>
      <w:rFonts w:eastAsiaTheme="majorEastAsia" w:cstheme="majorBidi"/>
      <w:i w:val="1"/>
      <w:iCs w:val="1"/>
      <w:color w:val="595959" w:themeColor="text1" w:themeTint="A6"/>
    </w:rPr>
  </w:style>
  <w:style w:type="character" w:styleId="C9">
    <w:name w:val="Heading 7 Char"/>
    <w:basedOn w:val="C0"/>
    <w:link w:val="P7"/>
    <w:semiHidden/>
    <w:rPr>
      <w:rFonts w:eastAsiaTheme="majorEastAsia" w:cstheme="majorBidi"/>
      <w:color w:val="595959" w:themeColor="text1" w:themeTint="A6"/>
    </w:rPr>
  </w:style>
  <w:style w:type="character" w:styleId="C10">
    <w:name w:val="Heading 8 Char"/>
    <w:basedOn w:val="C0"/>
    <w:link w:val="P8"/>
    <w:semiHidden/>
    <w:rPr>
      <w:rFonts w:eastAsiaTheme="majorEastAsia" w:cstheme="majorBidi"/>
      <w:i w:val="1"/>
      <w:iCs w:val="1"/>
      <w:color w:val="272727" w:themeColor="text1" w:themeTint="D8"/>
    </w:rPr>
  </w:style>
  <w:style w:type="character" w:styleId="C11">
    <w:name w:val="Heading 9 Char"/>
    <w:basedOn w:val="C0"/>
    <w:link w:val="P9"/>
    <w:semiHidden/>
    <w:rPr>
      <w:rFonts w:eastAsiaTheme="majorEastAsia" w:cstheme="majorBidi"/>
      <w:color w:val="272727" w:themeColor="text1" w:themeTint="D8"/>
    </w:rPr>
  </w:style>
  <w:style w:type="character" w:styleId="C12">
    <w:name w:val="Title Char"/>
    <w:basedOn w:val="C0"/>
    <w:link w:val="P10"/>
    <w:rPr>
      <w:rFonts w:ascii="Lexend Black" w:hAnsi="Lexend Black" w:eastAsia="Calibri" w:cs="Calibri"/>
      <w:bCs w:val="1"/>
      <w:caps w:val="1"/>
      <w:color w:val="FFFFFF" w:themeColor="background1"/>
      <w:sz w:val="96"/>
      <w:szCs w:val="96"/>
    </w:rPr>
  </w:style>
  <w:style w:type="character" w:styleId="C13">
    <w:name w:val="Subtitle Char"/>
    <w:basedOn w:val="C0"/>
    <w:link w:val="P11"/>
    <w:rPr>
      <w:rFonts w:eastAsiaTheme="majorEastAsia" w:cstheme="majorBidi"/>
      <w:color w:val="595959" w:themeColor="text1" w:themeTint="A6"/>
      <w:sz w:val="28"/>
      <w:szCs w:val="28"/>
      <w:spacing w:val="15"/>
    </w:rPr>
  </w:style>
  <w:style w:type="character" w:styleId="C14">
    <w:name w:val="Quote Char"/>
    <w:basedOn w:val="C0"/>
    <w:link w:val="P12"/>
    <w:rPr>
      <w:i w:val="1"/>
      <w:iCs w:val="1"/>
      <w:color w:val="404040" w:themeColor="text1" w:themeTint="BF"/>
    </w:rPr>
  </w:style>
  <w:style w:type="character" w:styleId="C15">
    <w:name w:val="Intense Emphasis"/>
    <w:basedOn w:val="C0"/>
    <w:qFormat/>
    <w:rPr>
      <w:i w:val="1"/>
      <w:iCs w:val="1"/>
      <w:color w:val="104861" w:themeColor="accent1" w:themeShade="BF"/>
    </w:rPr>
  </w:style>
  <w:style w:type="character" w:styleId="C16">
    <w:name w:val="Intense Quote Char"/>
    <w:basedOn w:val="C0"/>
    <w:link w:val="P14"/>
    <w:rPr>
      <w:i w:val="1"/>
      <w:iCs w:val="1"/>
      <w:color w:val="104861" w:themeColor="accent1" w:themeShade="BF"/>
    </w:rPr>
  </w:style>
  <w:style w:type="character" w:styleId="C17">
    <w:name w:val="Intense Reference1"/>
    <w:basedOn w:val="C0"/>
    <w:qFormat/>
    <w:rPr>
      <w:b w:val="1"/>
      <w:bCs w:val="1"/>
      <w:smallCaps w:val="1"/>
      <w:color w:val="104861" w:themeColor="accent1" w:themeShade="BF"/>
      <w:spacing w:val="5"/>
    </w:rPr>
  </w:style>
  <w:style w:type="character" w:styleId="C18">
    <w:name w:val="Strong"/>
    <w:basedOn w:val="C0"/>
    <w:qFormat/>
    <w:rPr>
      <w:b w:val="1"/>
      <w:bCs w:val="1"/>
    </w:rPr>
  </w:style>
  <w:style w:type="character" w:styleId="C19">
    <w:name w:val="Footer Char"/>
    <w:basedOn w:val="C0"/>
    <w:link w:val="P16"/>
    <w:rPr/>
  </w:style>
  <w:style w:type="character" w:styleId="C20">
    <w:name w:val="Page Number"/>
    <w:basedOn w:val="C0"/>
    <w:semiHidden/>
    <w:rPr/>
  </w:style>
  <w:style w:type="character" w:styleId="C21">
    <w:name w:val="Header Char"/>
    <w:basedOn w:val="C0"/>
    <w:link w:val="P17"/>
    <w:rPr/>
  </w:style>
  <w:style w:type="character" w:styleId="C22">
    <w:name w:val="Emphasis"/>
    <w:basedOn w:val="C0"/>
    <w:qFormat/>
    <w:rPr>
      <w:rFonts w:ascii="Lexend" w:hAnsi="Lexend"/>
      <w:b w:val="0"/>
      <w:i w:val="1"/>
      <w:iCs w:val="1"/>
    </w:rPr>
  </w:style>
  <w:style w:type="character" w:styleId="C23">
    <w:name w:val="Footnote Text Char"/>
    <w:basedOn w:val="C0"/>
    <w:link w:val="P22"/>
    <w:semiHidden/>
    <w:rPr>
      <w:rFonts w:ascii="Lexend" w:hAnsi="Lexend"/>
      <w:sz w:val="20"/>
      <w:szCs w:val="20"/>
    </w:rPr>
  </w:style>
  <w:style w:type="character" w:styleId="C24">
    <w:name w:val="Footnote Reference"/>
    <w:basedOn w:val="C0"/>
    <w:semiHidden/>
    <w:rPr>
      <w:vertAlign w:val="superscript"/>
    </w:rPr>
  </w:style>
  <w:style w:type="character" w:styleId="C25">
    <w:name w:val="Unresolved Mention1"/>
    <w:basedOn w:val="C0"/>
    <w:semiHidden/>
    <w:rPr>
      <w:color w:val="605E5C"/>
      <w:shd w:val="clear" w:color="auto" w:fill="E1DFDD"/>
    </w:rPr>
  </w:style>
  <w:style w:type="character" w:styleId="C26">
    <w:name w:val="annotation reference"/>
    <w:basedOn w:val="C0"/>
    <w:semiHidden/>
    <w:rPr>
      <w:sz w:val="16"/>
      <w:szCs w:val="16"/>
    </w:rPr>
  </w:style>
  <w:style w:type="character" w:styleId="C27">
    <w:name w:val="Comment Text Char"/>
    <w:basedOn w:val="C0"/>
    <w:link w:val="P23"/>
    <w:semiHidden/>
    <w:rPr>
      <w:rFonts w:ascii="Lexend" w:hAnsi="Lexend"/>
      <w:sz w:val="20"/>
      <w:szCs w:val="20"/>
    </w:rPr>
  </w:style>
  <w:style w:type="character" w:styleId="C28">
    <w:name w:val="Comment Subject Char"/>
    <w:basedOn w:val="C27"/>
    <w:link w:val="P24"/>
    <w:semiHidden/>
    <w:rPr>
      <w:rFonts w:ascii="Lexend" w:hAnsi="Lexend"/>
      <w:b w:val="1"/>
      <w:bCs w:val="1"/>
      <w:sz w:val="20"/>
      <w:szCs w:val="20"/>
    </w:rPr>
  </w:style>
  <w:style w:type="character" w:styleId="C29">
    <w:name w:val="Endnote Reference"/>
    <w:semiHidden/>
    <w:rPr>
      <w:vertAlign w:val="superscript"/>
    </w:rPr>
  </w:style>
  <w:style w:type="character" w:styleId="C30">
    <w:name w:val="Endnote Text Char"/>
    <w:link w:val="P25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1"/>
    <w:tblPr>
      <w:tblCellMar>
        <w:top w:w="0" w:type="dxa"/>
        <w:left w:w="0" w:type="dxa"/>
        <w:bottom w:w="0" w:type="dxa"/>
        <w:right w:w="0" w:type="dxa"/>
      </w:tblCellMar>
    </w:tblPr>
    <w:trPr/>
    <w:tcPr/>
  </w:style>
  <w:style w:type="table" w:styleId="T3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table" w:styleId="T4">
    <w:name w:val=""/>
    <w:basedOn w:val="T2"/>
    <w:pPr>
      <w:spacing w:beforeAutospacing="0" w:after="0" w:afterAutospacing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rPr/>
    <w:tcPr/>
  </w:style>
  <w:style w:type="table" w:styleId="T5">
    <w:name w:val="1"/>
    <w:basedOn w:val="T2"/>
    <w:pPr>
      <w:spacing w:beforeAutospacing="0" w:after="0" w:afterAutospacing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rPr/>
    <w:tcPr/>
  </w:style>
  <w:style w:type="table" w:styleId="T6">
    <w:name w:val="2"/>
    <w:basedOn w:val="T2"/>
    <w:pPr>
      <w:spacing w:beforeAutospacing="0" w:after="0" w:afterAutospacing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rPr/>
    <w:tcPr/>
  </w:style>
  <w:style w:type="numbering" w:styleId="N0">
    <w:name w:val="No List"/>
  </w:style>
  <w:style w:type="numbering" w:styleId="N1">
    <w:name w:val="Liste actuelle1"/>
    <w:pPr>
      <w:numPr>
        <w:numId w:val="4"/>
      </w:numPr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elHdr1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fontTable" Target="fontTable.xml" Id="Fonts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/Relationships>
</file>

<file path=word/_rels/endnotes.xml.rels>&#65279;<?xml version="1.0" encoding="utf-8"?><Relationships xmlns="http://schemas.openxmlformats.org/package/2006/relationships" /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footer2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><Relationship Id="R2" Type="http://schemas.openxmlformats.org/officeDocument/2006/relationships/hyperlink" Target="formula%20dynamicwne%20dodawanie" TargetMode="External" /></Relationships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8a8da792-a37e-4b7d-8448-da4b16ce0c7d}">
  <ds:schemaRefs>
    <ds:schemaRef ds:uri="http://schemas.microsoft.com/vsto/sample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Julie Guilleminot</dc:creator>
  <dcterms:created xsi:type="dcterms:W3CDTF">2025-08-23T08:17:00.0000000Z</dcterms:created>
  <lastModifiedBy>Projects BRGD</lastModifiedBy>
  <dcterms:modified xsi:type="dcterms:W3CDTF">2026-04-03T08:34:37.6738405Z</dcterms:modified>
  <revision>27</revision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GrammarlyDocumentId">
    <vt:lpwstr>588ad64b-62d2-44ee-a867-2decb32ec847</vt:lpwstr>
  </property>
</Properties>
</file>