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11C4" w14:textId="16FECD92" w:rsidR="00A200C9" w:rsidRDefault="00361C7E" w:rsidP="00A200C9">
      <w:pPr>
        <w:rPr>
          <w:lang w:val="en-US"/>
        </w:rPr>
      </w:pPr>
      <w:r w:rsidRPr="00361C7E">
        <w:rPr>
          <w:rFonts w:ascii="Lexend ExtraBold" w:hAnsi="Lexend ExtraBold"/>
          <w:color w:val="0000E8"/>
          <w:sz w:val="72"/>
          <w:szCs w:val="72"/>
          <w:lang w:val="en-US"/>
        </w:rPr>
        <w:t>Panel do monitorowania budżetu</w:t>
      </w:r>
    </w:p>
    <w:p w14:paraId="490D51D3" w14:textId="77777777" w:rsidR="00A200C9" w:rsidRPr="00A200C9" w:rsidRDefault="00A200C9" w:rsidP="00A200C9">
      <w:pPr>
        <w:rPr>
          <w:lang w:val="en-US"/>
        </w:rPr>
      </w:pPr>
    </w:p>
    <w:p w14:paraId="75B5899B" w14:textId="77777777" w:rsidR="00361C7E" w:rsidRDefault="00361C7E" w:rsidP="007C1E5B">
      <w:pPr>
        <w:spacing w:line="360" w:lineRule="auto"/>
        <w:rPr>
          <w:rFonts w:ascii="Lexend ExtraBold" w:hAnsi="Lexend ExtraBold"/>
          <w:b/>
          <w:bCs/>
          <w:color w:val="0000E8"/>
          <w:sz w:val="32"/>
          <w:szCs w:val="32"/>
          <w:lang w:val="en-US"/>
        </w:rPr>
      </w:pPr>
      <w:r w:rsidRPr="00361C7E">
        <w:rPr>
          <w:rFonts w:ascii="Lexend ExtraBold" w:hAnsi="Lexend ExtraBold"/>
          <w:b/>
          <w:bCs/>
          <w:color w:val="0000E8"/>
          <w:sz w:val="32"/>
          <w:szCs w:val="32"/>
          <w:lang w:val="en-US"/>
        </w:rPr>
        <w:t>DLACZEGO TO NARZĘDZIE JEST TAK WAŻNE?</w:t>
      </w:r>
    </w:p>
    <w:p w14:paraId="0122CFE0" w14:textId="77777777" w:rsidR="00361C7E" w:rsidRDefault="00361C7E" w:rsidP="007C1E5B">
      <w:pPr>
        <w:spacing w:line="360" w:lineRule="auto"/>
        <w:rPr>
          <w:rFonts w:ascii="Lexend ExtraBold" w:hAnsi="Lexend ExtraBold"/>
          <w:b/>
          <w:bCs/>
          <w:color w:val="0000E8"/>
          <w:sz w:val="32"/>
          <w:szCs w:val="32"/>
          <w:lang w:val="en-US"/>
        </w:rPr>
      </w:pPr>
    </w:p>
    <w:p w14:paraId="0A07FA63" w14:textId="1E4CF5D1" w:rsidR="00A200C9" w:rsidRDefault="00361C7E" w:rsidP="009A2D7F">
      <w:pPr>
        <w:rPr>
          <w:lang w:val="pl-PL"/>
        </w:rPr>
      </w:pPr>
      <w:r w:rsidRPr="00361C7E">
        <w:rPr>
          <w:lang w:val="pl-PL"/>
        </w:rPr>
        <w:t>Panel do śledzenia budżetu to niezbędne narzędzie do monitorowania finansów projektu i zarządzania nimi. Umożliwia precyzyjne zarządzanie oraz zapewnia przejrzystość i wiarygodność Twoich działań zarządczych.</w:t>
      </w:r>
    </w:p>
    <w:p w14:paraId="6AC63C56" w14:textId="77777777" w:rsidR="00361C7E" w:rsidRPr="00361C7E" w:rsidRDefault="00361C7E" w:rsidP="009A2D7F">
      <w:pPr>
        <w:rPr>
          <w:lang w:val="pl-PL"/>
        </w:rPr>
      </w:pPr>
    </w:p>
    <w:p w14:paraId="0407E1DF" w14:textId="2F447E30" w:rsidR="00361C7E" w:rsidRDefault="00361C7E" w:rsidP="00361C7E">
      <w:pPr>
        <w:rPr>
          <w:rFonts w:ascii="Lexend ExtraBold" w:hAnsi="Lexend ExtraBold"/>
          <w:b/>
          <w:bCs/>
          <w:color w:val="0000E8"/>
          <w:sz w:val="32"/>
          <w:szCs w:val="32"/>
        </w:rPr>
      </w:pPr>
      <w:r w:rsidRPr="00361C7E">
        <w:rPr>
          <w:rFonts w:ascii="Lexend ExtraBold" w:hAnsi="Lexend ExtraBold"/>
          <w:b/>
          <w:bCs/>
          <w:color w:val="0000E8"/>
          <w:sz w:val="32"/>
          <w:szCs w:val="32"/>
        </w:rPr>
        <w:t>JAK Z TEGO KORZYSTAĆ?</w:t>
      </w:r>
    </w:p>
    <w:p w14:paraId="0684E590" w14:textId="77777777" w:rsidR="00E666FB" w:rsidRDefault="00E666FB" w:rsidP="00E666FB"/>
    <w:p w14:paraId="33676CE0" w14:textId="77777777" w:rsidR="00E666FB" w:rsidRDefault="00E666FB" w:rsidP="00E666FB">
      <w:r>
        <w:t>1.      Przygotuj tabelę referencyjną.</w:t>
      </w:r>
    </w:p>
    <w:p w14:paraId="21C8A39F" w14:textId="77777777" w:rsidR="00E666FB" w:rsidRDefault="00E666FB" w:rsidP="00E666FB">
      <w:r>
        <w:t>2.      Wprowadź odpowiednie informacje i związane z nimi szczegóły zgodnie z ich treścią.</w:t>
      </w:r>
    </w:p>
    <w:p w14:paraId="2939C0DD" w14:textId="77777777" w:rsidR="00E666FB" w:rsidRDefault="00E666FB" w:rsidP="00E666FB">
      <w:r>
        <w:t>3.      Przeprowadzaj regularne analizy i podejmuj niezbędne działania.</w:t>
      </w:r>
    </w:p>
    <w:p w14:paraId="18890F5F" w14:textId="4037E4C6" w:rsidR="00524050" w:rsidRPr="00E666FB" w:rsidRDefault="00524050" w:rsidP="00C74B16"/>
    <w:p w14:paraId="4F3122B0" w14:textId="77777777" w:rsidR="006C62D7" w:rsidRPr="00E666FB" w:rsidRDefault="006C62D7" w:rsidP="005616A1">
      <w:pPr>
        <w:pStyle w:val="Nagwek2"/>
        <w:rPr>
          <w:lang w:val="pl-PL"/>
        </w:rPr>
      </w:pPr>
    </w:p>
    <w:p w14:paraId="10721A2F" w14:textId="68F554B1" w:rsidR="00F03110" w:rsidRPr="0083782E" w:rsidRDefault="000B50FB" w:rsidP="005616A1">
      <w:pPr>
        <w:pStyle w:val="Nagwek2"/>
      </w:pPr>
      <w:r>
        <w:t>Wskazówki</w:t>
      </w:r>
    </w:p>
    <w:p w14:paraId="0C0FD6A7" w14:textId="77777777" w:rsidR="000B50FB" w:rsidRPr="000B50FB" w:rsidRDefault="000B50FB" w:rsidP="000B50FB">
      <w:pPr>
        <w:pStyle w:val="Nagwek1"/>
        <w:spacing w:line="240" w:lineRule="auto"/>
        <w:rPr>
          <w:rFonts w:ascii="Lexend" w:hAnsi="Lexend"/>
          <w:color w:val="auto"/>
          <w:sz w:val="22"/>
          <w:szCs w:val="22"/>
          <w:lang w:val="pl-PL"/>
        </w:rPr>
      </w:pPr>
      <w:r w:rsidRPr="000B50FB">
        <w:rPr>
          <w:rFonts w:ascii="Lexend" w:hAnsi="Lexend"/>
          <w:color w:val="auto"/>
          <w:sz w:val="22"/>
          <w:szCs w:val="22"/>
          <w:lang w:val="pl-PL"/>
        </w:rPr>
        <w:t>·        Wykorzystaj prostą grafikę, aby ułatwić korzystanie z serwisu.</w:t>
      </w:r>
    </w:p>
    <w:p w14:paraId="56AA6AE1" w14:textId="77777777" w:rsidR="000B50FB" w:rsidRPr="000B50FB" w:rsidRDefault="000B50FB" w:rsidP="000B50FB">
      <w:pPr>
        <w:pStyle w:val="Nagwek1"/>
        <w:spacing w:line="240" w:lineRule="auto"/>
        <w:rPr>
          <w:rFonts w:ascii="Lexend" w:hAnsi="Lexend"/>
          <w:color w:val="auto"/>
          <w:sz w:val="22"/>
          <w:szCs w:val="22"/>
          <w:lang w:val="pl-PL"/>
        </w:rPr>
      </w:pPr>
      <w:r w:rsidRPr="000B50FB">
        <w:rPr>
          <w:rFonts w:ascii="Lexend" w:hAnsi="Lexend"/>
          <w:color w:val="auto"/>
          <w:sz w:val="22"/>
          <w:szCs w:val="22"/>
          <w:lang w:val="pl-PL"/>
        </w:rPr>
        <w:t>·        Zapisz w kalendarzu cotygodniową wizytę kontrolną.</w:t>
      </w:r>
    </w:p>
    <w:p w14:paraId="2889BB17" w14:textId="002094AE" w:rsidR="00DE232F" w:rsidRPr="00573D89" w:rsidRDefault="00392591" w:rsidP="00540CD0">
      <w:pPr>
        <w:pStyle w:val="Nagwek1"/>
        <w:spacing w:line="240" w:lineRule="auto"/>
        <w:rPr>
          <w:lang w:val="pl-PL"/>
        </w:rPr>
      </w:pPr>
      <w:r w:rsidRPr="000B50FB">
        <w:rPr>
          <w:lang w:val="pl-PL"/>
        </w:rPr>
        <w:lastRenderedPageBreak/>
        <w:br/>
      </w:r>
      <w:r w:rsidR="000B50FB" w:rsidRPr="00573D89">
        <w:rPr>
          <w:lang w:val="pl-PL"/>
        </w:rPr>
        <w:t>Panel do monitorowania budżetu</w:t>
      </w:r>
    </w:p>
    <w:p w14:paraId="68AD628D" w14:textId="77777777" w:rsidR="00A1606C" w:rsidRPr="00573D89" w:rsidRDefault="00A1606C" w:rsidP="00A1606C">
      <w:pPr>
        <w:rPr>
          <w:lang w:val="pl-PL"/>
        </w:rPr>
      </w:pPr>
    </w:p>
    <w:p w14:paraId="32E6DBF3" w14:textId="77777777" w:rsidR="00CB334F" w:rsidRPr="00573D89" w:rsidRDefault="00CB334F" w:rsidP="00CB334F">
      <w:pPr>
        <w:rPr>
          <w:lang w:val="pl-PL"/>
        </w:rPr>
      </w:pPr>
    </w:p>
    <w:p w14:paraId="40FAB62C" w14:textId="570BF314" w:rsidR="00DE232F" w:rsidRPr="00573D89" w:rsidRDefault="00452226" w:rsidP="005616A1">
      <w:pPr>
        <w:pStyle w:val="Nagwek2"/>
        <w:rPr>
          <w:lang w:val="pl-PL"/>
        </w:rPr>
      </w:pPr>
      <w:r w:rsidRPr="00573D89">
        <w:rPr>
          <w:lang w:val="pl-PL"/>
        </w:rPr>
        <w:t xml:space="preserve">1 - </w:t>
      </w:r>
      <w:r w:rsidR="00573D89" w:rsidRPr="00573D89">
        <w:rPr>
          <w:lang w:val="pl-PL"/>
        </w:rPr>
        <w:t>Co to jest?</w:t>
      </w:r>
    </w:p>
    <w:p w14:paraId="684CB5C7" w14:textId="77777777" w:rsidR="00573D89" w:rsidRPr="00573D89" w:rsidRDefault="00573D89" w:rsidP="00573D89">
      <w:pPr>
        <w:rPr>
          <w:lang w:val="pl-PL"/>
        </w:rPr>
      </w:pPr>
      <w:r w:rsidRPr="00573D89">
        <w:rPr>
          <w:lang w:val="pl-PL"/>
        </w:rPr>
        <w:t>Jest to uporządkowany i dynamiczny dokument, podobny do prostego arkusza kalkulacyjnego w programie Excel lub Arkusze Google, który pozwala organizować i porównywać kluczowe dane finansowe projektu w całym okresie jego trwania.</w:t>
      </w:r>
    </w:p>
    <w:p w14:paraId="61E67F1D" w14:textId="77777777" w:rsidR="00573D89" w:rsidRDefault="00573D89" w:rsidP="00573D89">
      <w:pPr>
        <w:rPr>
          <w:lang w:val="pl-PL"/>
        </w:rPr>
      </w:pPr>
      <w:r w:rsidRPr="00573D89">
        <w:rPr>
          <w:lang w:val="pl-PL"/>
        </w:rPr>
        <w:t>Stanowi on narzędzie referencyjne służące do bieżącego monitorowania budżetu. Opiera się on na porównaniu trzech kluczowych informacji dotyczących każdej pozycji wydatków i przychodów:</w:t>
      </w:r>
    </w:p>
    <w:p w14:paraId="2342CD3D" w14:textId="77777777" w:rsidR="00573D89" w:rsidRPr="00573D89" w:rsidRDefault="00573D89" w:rsidP="00573D89">
      <w:pPr>
        <w:rPr>
          <w:lang w:val="pl-PL"/>
        </w:rPr>
      </w:pPr>
    </w:p>
    <w:p w14:paraId="62A763FC" w14:textId="77777777" w:rsidR="00573D89" w:rsidRPr="00573D89" w:rsidRDefault="00573D89" w:rsidP="00573D89">
      <w:pPr>
        <w:rPr>
          <w:lang w:val="pl-PL"/>
        </w:rPr>
      </w:pPr>
      <w:r w:rsidRPr="00573D89">
        <w:rPr>
          <w:lang w:val="pl-PL"/>
        </w:rPr>
        <w:t>1.      Prognoza (budżet wstępny): to, co oszacowano na początku.</w:t>
      </w:r>
    </w:p>
    <w:p w14:paraId="4AB39C54" w14:textId="77777777" w:rsidR="00573D89" w:rsidRPr="00573D89" w:rsidRDefault="00573D89" w:rsidP="00573D89">
      <w:pPr>
        <w:rPr>
          <w:lang w:val="pl-PL"/>
        </w:rPr>
      </w:pPr>
      <w:r w:rsidRPr="00573D89">
        <w:rPr>
          <w:lang w:val="pl-PL"/>
        </w:rPr>
        <w:t>2.      Rzeczywistość (rzeczywiste wydatki/przychody): to, co faktycznie zostało wydane lub otrzymane.</w:t>
      </w:r>
    </w:p>
    <w:p w14:paraId="67811DED" w14:textId="77777777" w:rsidR="00573D89" w:rsidRPr="00573D89" w:rsidRDefault="00573D89" w:rsidP="00573D89">
      <w:pPr>
        <w:rPr>
          <w:lang w:val="pl-PL"/>
        </w:rPr>
      </w:pPr>
      <w:r w:rsidRPr="00573D89">
        <w:rPr>
          <w:lang w:val="pl-PL"/>
        </w:rPr>
        <w:t>3.      Odchylenie (różnica): różnica między tym, co zostało prognozowane, a tym, co zostało osiągnięte.</w:t>
      </w:r>
    </w:p>
    <w:p w14:paraId="463982EC" w14:textId="77777777" w:rsidR="00DE232F" w:rsidRPr="00573D89" w:rsidRDefault="00DE232F" w:rsidP="005616A1">
      <w:pPr>
        <w:rPr>
          <w:lang w:val="pl-PL"/>
        </w:rPr>
      </w:pPr>
    </w:p>
    <w:p w14:paraId="17035EB7" w14:textId="5390262C" w:rsidR="003C5CCC" w:rsidRPr="001E4333" w:rsidRDefault="0076351C" w:rsidP="00E967B9">
      <w:pPr>
        <w:pStyle w:val="Nagwek2"/>
        <w:rPr>
          <w:lang w:val="pl-PL"/>
        </w:rPr>
      </w:pPr>
      <w:r w:rsidRPr="001E4333">
        <w:rPr>
          <w:lang w:val="pl-PL"/>
        </w:rPr>
        <w:t>2</w:t>
      </w:r>
      <w:r w:rsidR="00452226" w:rsidRPr="001E4333">
        <w:rPr>
          <w:lang w:val="pl-PL"/>
        </w:rPr>
        <w:t xml:space="preserve"> -</w:t>
      </w:r>
      <w:r w:rsidR="003C5CCC" w:rsidRPr="001E4333">
        <w:rPr>
          <w:lang w:val="pl-PL"/>
        </w:rPr>
        <w:t xml:space="preserve"> </w:t>
      </w:r>
      <w:r w:rsidR="001E4333" w:rsidRPr="001E4333">
        <w:rPr>
          <w:lang w:val="pl-PL"/>
        </w:rPr>
        <w:t>Dlaczego monitorowanie jest tak ważne?</w:t>
      </w:r>
    </w:p>
    <w:p w14:paraId="774BC1B7" w14:textId="30536F4F" w:rsidR="000D0902" w:rsidRDefault="000D0902" w:rsidP="00E967B9">
      <w:pPr>
        <w:spacing w:after="160" w:line="360" w:lineRule="auto"/>
        <w:rPr>
          <w:rFonts w:ascii="Lexend ExtraBold" w:hAnsi="Lexend ExtraBold"/>
          <w:b/>
          <w:bCs/>
          <w:color w:val="0000E8"/>
          <w:sz w:val="32"/>
          <w:szCs w:val="32"/>
          <w:lang w:val="en-US"/>
        </w:rPr>
      </w:pPr>
      <w:r w:rsidRPr="000D0902">
        <w:rPr>
          <w:rFonts w:ascii="Lexend ExtraBold" w:hAnsi="Lexend ExtraBold"/>
          <w:b/>
          <w:bCs/>
          <w:color w:val="0000E8"/>
          <w:sz w:val="32"/>
          <w:szCs w:val="32"/>
          <w:lang w:val="en-US"/>
        </w:rPr>
        <w:t>Funkcje:</w:t>
      </w:r>
    </w:p>
    <w:p w14:paraId="713D613C" w14:textId="05985F78" w:rsidR="00E538FA" w:rsidRPr="000D0902" w:rsidRDefault="000D0902" w:rsidP="000D0902">
      <w:pPr>
        <w:rPr>
          <w:lang w:val="pl-PL"/>
        </w:rPr>
      </w:pPr>
      <w:r w:rsidRPr="000D0902">
        <w:rPr>
          <w:lang w:val="pl-PL"/>
        </w:rPr>
        <w:t>Regularne śledzenie tego zestawienia ma kluczowe znaczenie dla przekształcenia kreatywnego pomysłu w udany i dobrze zarządzany projekt.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3"/>
        <w:gridCol w:w="7029"/>
      </w:tblGrid>
      <w:tr w:rsidR="00691861" w:rsidRPr="00F620CE" w14:paraId="1C2768D3" w14:textId="77777777" w:rsidTr="00B4130A">
        <w:trPr>
          <w:tblCellSpacing w:w="15" w:type="dxa"/>
        </w:trPr>
        <w:tc>
          <w:tcPr>
            <w:tcW w:w="0" w:type="auto"/>
            <w:vAlign w:val="center"/>
            <w:hideMark/>
          </w:tcPr>
          <w:p w14:paraId="7F46FB33" w14:textId="434959BF" w:rsidR="00691861" w:rsidRPr="006D761E" w:rsidRDefault="003829DA" w:rsidP="00B62C38">
            <w:pPr>
              <w:spacing w:after="160" w:line="278" w:lineRule="auto"/>
              <w:rPr>
                <w:b/>
                <w:bCs/>
              </w:rPr>
            </w:pPr>
            <w:r w:rsidRPr="003829DA">
              <w:rPr>
                <w:b/>
                <w:bCs/>
              </w:rPr>
              <w:t>Zaleta</w:t>
            </w:r>
          </w:p>
        </w:tc>
        <w:tc>
          <w:tcPr>
            <w:tcW w:w="0" w:type="auto"/>
            <w:vAlign w:val="center"/>
            <w:hideMark/>
          </w:tcPr>
          <w:p w14:paraId="611FCDCF" w14:textId="6B6D3C8C" w:rsidR="00691861" w:rsidRPr="00F620CE" w:rsidRDefault="003829DA" w:rsidP="00E967B9">
            <w:pPr>
              <w:spacing w:after="160" w:line="360" w:lineRule="auto"/>
            </w:pPr>
            <w:r w:rsidRPr="003829DA">
              <w:t>Szczegółowe wyjaśnienie</w:t>
            </w:r>
          </w:p>
        </w:tc>
      </w:tr>
      <w:tr w:rsidR="00691861" w:rsidRPr="003E5742" w14:paraId="0ABDF138" w14:textId="77777777" w:rsidTr="00B4130A">
        <w:trPr>
          <w:tblCellSpacing w:w="15" w:type="dxa"/>
        </w:trPr>
        <w:tc>
          <w:tcPr>
            <w:tcW w:w="0" w:type="auto"/>
            <w:vAlign w:val="center"/>
            <w:hideMark/>
          </w:tcPr>
          <w:p w14:paraId="2EED2C56" w14:textId="67D985A6" w:rsidR="00691861" w:rsidRPr="006D761E" w:rsidRDefault="0097418B" w:rsidP="00B62C38">
            <w:pPr>
              <w:spacing w:after="160" w:line="278" w:lineRule="auto"/>
              <w:rPr>
                <w:b/>
                <w:bCs/>
              </w:rPr>
            </w:pPr>
            <w:r w:rsidRPr="0097418B">
              <w:rPr>
                <w:b/>
                <w:bCs/>
              </w:rPr>
              <w:lastRenderedPageBreak/>
              <w:t>Oczekiwanie i reakcja</w:t>
            </w:r>
          </w:p>
        </w:tc>
        <w:tc>
          <w:tcPr>
            <w:tcW w:w="0" w:type="auto"/>
            <w:vAlign w:val="center"/>
            <w:hideMark/>
          </w:tcPr>
          <w:p w14:paraId="255729CE" w14:textId="77777777" w:rsidR="0097418B" w:rsidRPr="0097418B" w:rsidRDefault="0097418B" w:rsidP="0097418B">
            <w:pPr>
              <w:spacing w:after="160" w:line="360" w:lineRule="auto"/>
              <w:rPr>
                <w:lang w:val="pl-PL"/>
              </w:rPr>
            </w:pPr>
            <w:r w:rsidRPr="0097418B">
              <w:rPr>
                <w:lang w:val="pl-PL"/>
              </w:rPr>
              <w:t>Dzięki temu możesz przewidzieć problemy z płynnością finansową i natychmiast na nie zareagować.</w:t>
            </w:r>
          </w:p>
          <w:p w14:paraId="1BEB968F" w14:textId="77777777" w:rsidR="0097418B" w:rsidRPr="0097418B" w:rsidRDefault="0097418B" w:rsidP="0097418B">
            <w:pPr>
              <w:spacing w:after="160" w:line="360" w:lineRule="auto"/>
              <w:rPr>
                <w:lang w:val="pl-PL"/>
              </w:rPr>
            </w:pPr>
            <w:r w:rsidRPr="0097418B">
              <w:rPr>
                <w:lang w:val="pl-PL"/>
              </w:rPr>
              <w:t>Możesz wykryć rozbieżności, zanim osiągną one krytyczny poziom. Na przykład, jeśli wydatek jest wyższy od oczekiwanego lub jeśli oczekiwany przychód nie zostanie zrealizowany.</w:t>
            </w:r>
          </w:p>
          <w:p w14:paraId="5BCAB63C" w14:textId="4988EF75" w:rsidR="00691861" w:rsidRPr="0097418B" w:rsidRDefault="00691861" w:rsidP="00946DE0">
            <w:pPr>
              <w:spacing w:after="160" w:line="360" w:lineRule="auto"/>
              <w:rPr>
                <w:lang w:val="pl-PL"/>
              </w:rPr>
            </w:pPr>
          </w:p>
        </w:tc>
      </w:tr>
      <w:tr w:rsidR="00691861" w:rsidRPr="003E5742" w14:paraId="4A8CE3D2" w14:textId="77777777" w:rsidTr="00B4130A">
        <w:trPr>
          <w:tblCellSpacing w:w="15" w:type="dxa"/>
        </w:trPr>
        <w:tc>
          <w:tcPr>
            <w:tcW w:w="0" w:type="auto"/>
            <w:vAlign w:val="center"/>
            <w:hideMark/>
          </w:tcPr>
          <w:p w14:paraId="33DBA785" w14:textId="77275EDF" w:rsidR="00691861" w:rsidRPr="006D761E" w:rsidRDefault="0097418B" w:rsidP="00B62C38">
            <w:pPr>
              <w:spacing w:after="160" w:line="278" w:lineRule="auto"/>
              <w:rPr>
                <w:b/>
                <w:bCs/>
              </w:rPr>
            </w:pPr>
            <w:r w:rsidRPr="0097418B">
              <w:rPr>
                <w:b/>
                <w:bCs/>
              </w:rPr>
              <w:t>Korekta strategiczna</w:t>
            </w:r>
          </w:p>
        </w:tc>
        <w:tc>
          <w:tcPr>
            <w:tcW w:w="0" w:type="auto"/>
            <w:vAlign w:val="center"/>
            <w:hideMark/>
          </w:tcPr>
          <w:p w14:paraId="0CB6594F" w14:textId="549E6995" w:rsidR="00691861" w:rsidRPr="0097418B" w:rsidRDefault="0097418B" w:rsidP="00946DE0">
            <w:pPr>
              <w:spacing w:after="160" w:line="360" w:lineRule="auto"/>
              <w:rPr>
                <w:lang w:val="pl-PL"/>
              </w:rPr>
            </w:pPr>
            <w:r w:rsidRPr="0097418B">
              <w:rPr>
                <w:lang w:val="pl-PL"/>
              </w:rPr>
              <w:t>W przypadku wystąpienia rozbieżności zespół może szybko dostosować swoją strategię. Czy należy ograniczyć wydatki na pozycje, które nie są niezbędne, czy też podjąć działania mające na celu pozyskanie nowych źródeł finansowania (zwiększenie sprzedaży, nawiązanie nowych partnerstw)?</w:t>
            </w:r>
          </w:p>
        </w:tc>
      </w:tr>
      <w:tr w:rsidR="00691861" w:rsidRPr="003E5742" w14:paraId="33DB2C0D" w14:textId="77777777" w:rsidTr="00B4130A">
        <w:trPr>
          <w:tblCellSpacing w:w="15" w:type="dxa"/>
        </w:trPr>
        <w:tc>
          <w:tcPr>
            <w:tcW w:w="0" w:type="auto"/>
            <w:vAlign w:val="center"/>
            <w:hideMark/>
          </w:tcPr>
          <w:p w14:paraId="1A0CCB01" w14:textId="784F8AC3" w:rsidR="00691861" w:rsidRPr="006D761E" w:rsidRDefault="0097418B" w:rsidP="00B62C38">
            <w:pPr>
              <w:spacing w:after="160" w:line="278" w:lineRule="auto"/>
              <w:rPr>
                <w:b/>
                <w:bCs/>
              </w:rPr>
            </w:pPr>
            <w:r w:rsidRPr="0097418B">
              <w:rPr>
                <w:b/>
                <w:bCs/>
              </w:rPr>
              <w:t>Optymalizacja wydatków</w:t>
            </w:r>
          </w:p>
        </w:tc>
        <w:tc>
          <w:tcPr>
            <w:tcW w:w="0" w:type="auto"/>
            <w:vAlign w:val="center"/>
            <w:hideMark/>
          </w:tcPr>
          <w:p w14:paraId="77D4A56D" w14:textId="404BEA63" w:rsidR="00691861" w:rsidRPr="0097418B" w:rsidRDefault="0097418B" w:rsidP="00946DE0">
            <w:pPr>
              <w:spacing w:after="160" w:line="360" w:lineRule="auto"/>
              <w:rPr>
                <w:lang w:val="pl-PL"/>
              </w:rPr>
            </w:pPr>
            <w:r w:rsidRPr="0097418B">
              <w:rPr>
                <w:lang w:val="pl-PL"/>
              </w:rPr>
              <w:t>Takie monitorowanie pozwala na bardziej efektywne wykorzystanie dostępnych zasobów. Można dostosować wydatki bez uszczerbku dla jakości projektu (na przykład decydując się na samodzielną dystrybucję ulotek informacyjnych zamiast wysyłania ich pocztą).</w:t>
            </w:r>
          </w:p>
        </w:tc>
      </w:tr>
      <w:tr w:rsidR="00691861" w:rsidRPr="003E5742" w14:paraId="62DDC125" w14:textId="77777777" w:rsidTr="00B4130A">
        <w:trPr>
          <w:tblCellSpacing w:w="15" w:type="dxa"/>
        </w:trPr>
        <w:tc>
          <w:tcPr>
            <w:tcW w:w="0" w:type="auto"/>
            <w:vAlign w:val="center"/>
            <w:hideMark/>
          </w:tcPr>
          <w:p w14:paraId="7A35C676" w14:textId="22935221" w:rsidR="00691861" w:rsidRPr="006D761E" w:rsidRDefault="0097418B" w:rsidP="00B62C38">
            <w:pPr>
              <w:spacing w:after="160" w:line="278" w:lineRule="auto"/>
              <w:rPr>
                <w:b/>
                <w:bCs/>
              </w:rPr>
            </w:pPr>
            <w:r w:rsidRPr="0097418B">
              <w:rPr>
                <w:b/>
                <w:bCs/>
              </w:rPr>
              <w:t>Wiarygodność i przejrzystość</w:t>
            </w:r>
          </w:p>
        </w:tc>
        <w:tc>
          <w:tcPr>
            <w:tcW w:w="0" w:type="auto"/>
            <w:vAlign w:val="center"/>
            <w:hideMark/>
          </w:tcPr>
          <w:p w14:paraId="7C0B919A" w14:textId="1C97358F" w:rsidR="00691861" w:rsidRPr="0097418B" w:rsidRDefault="0097418B" w:rsidP="00E967B9">
            <w:pPr>
              <w:spacing w:after="160" w:line="360" w:lineRule="auto"/>
              <w:rPr>
                <w:lang w:val="pl-PL"/>
              </w:rPr>
            </w:pPr>
            <w:r w:rsidRPr="0097418B">
              <w:rPr>
                <w:lang w:val="pl-PL"/>
              </w:rPr>
              <w:t>Monitorowanie budżetu gwarantuje rzetelne zarządzanie. Zwiększa to Twoją wiarygodność w oczach darczyńców, partnerów i instytucji kulturalnych, które mogą poprosić Cię o przedstawienie sprawozdania finansowego.</w:t>
            </w:r>
          </w:p>
        </w:tc>
      </w:tr>
      <w:tr w:rsidR="00691861" w:rsidRPr="003E5742" w14:paraId="6C001B61" w14:textId="77777777" w:rsidTr="00B4130A">
        <w:trPr>
          <w:tblCellSpacing w:w="15" w:type="dxa"/>
        </w:trPr>
        <w:tc>
          <w:tcPr>
            <w:tcW w:w="0" w:type="auto"/>
            <w:vAlign w:val="center"/>
            <w:hideMark/>
          </w:tcPr>
          <w:p w14:paraId="7047A08D" w14:textId="4F011668" w:rsidR="00691861" w:rsidRPr="006D761E" w:rsidRDefault="0097418B" w:rsidP="00B62C38">
            <w:pPr>
              <w:spacing w:after="160" w:line="278" w:lineRule="auto"/>
              <w:rPr>
                <w:b/>
                <w:bCs/>
              </w:rPr>
            </w:pPr>
            <w:r w:rsidRPr="0097418B">
              <w:rPr>
                <w:b/>
                <w:bCs/>
              </w:rPr>
              <w:t>Planowanie na przyszłość</w:t>
            </w:r>
          </w:p>
        </w:tc>
        <w:tc>
          <w:tcPr>
            <w:tcW w:w="0" w:type="auto"/>
            <w:vAlign w:val="center"/>
            <w:hideMark/>
          </w:tcPr>
          <w:p w14:paraId="06E72196" w14:textId="24A22782" w:rsidR="00691861" w:rsidRPr="00946DE0" w:rsidRDefault="0097418B" w:rsidP="00946DE0">
            <w:pPr>
              <w:spacing w:after="160" w:line="360" w:lineRule="auto"/>
              <w:rPr>
                <w:lang w:val="en-US"/>
              </w:rPr>
            </w:pPr>
            <w:r w:rsidRPr="0097418B">
              <w:rPr>
                <w:lang w:val="pl-PL"/>
              </w:rPr>
              <w:t xml:space="preserve">Zebrane dane stanowią solidną podstawę do planowania kolejnych projektów. </w:t>
            </w:r>
            <w:r w:rsidRPr="0097418B">
              <w:rPr>
                <w:lang w:val="en-US"/>
              </w:rPr>
              <w:t>Dzięki nim można sporządzać dokładniejsze i bardziej realistyczne prognozy.</w:t>
            </w:r>
          </w:p>
        </w:tc>
      </w:tr>
    </w:tbl>
    <w:p w14:paraId="5E65EF88" w14:textId="77777777" w:rsidR="00DE232F" w:rsidRPr="00946DE0" w:rsidRDefault="00DE232F" w:rsidP="005616A1">
      <w:pPr>
        <w:rPr>
          <w:lang w:val="en-US"/>
        </w:rPr>
      </w:pPr>
    </w:p>
    <w:p w14:paraId="0E5300C6" w14:textId="499C86DF" w:rsidR="00DE232F" w:rsidRPr="00DF0EEC" w:rsidRDefault="00F178FC" w:rsidP="005616A1">
      <w:pPr>
        <w:pStyle w:val="Nagwek2"/>
        <w:rPr>
          <w:lang w:val="pl-PL"/>
        </w:rPr>
      </w:pPr>
      <w:r w:rsidRPr="00DF0EEC">
        <w:rPr>
          <w:lang w:val="pl-PL"/>
        </w:rPr>
        <w:t>3</w:t>
      </w:r>
      <w:r w:rsidR="00452226" w:rsidRPr="00DF0EEC">
        <w:rPr>
          <w:lang w:val="pl-PL"/>
        </w:rPr>
        <w:t xml:space="preserve"> – </w:t>
      </w:r>
      <w:r w:rsidR="00DF0EEC" w:rsidRPr="00DF0EEC">
        <w:rPr>
          <w:lang w:val="pl-PL"/>
        </w:rPr>
        <w:t>Jak z tego korzystać?</w:t>
      </w:r>
    </w:p>
    <w:p w14:paraId="2F0379A4" w14:textId="77777777" w:rsidR="00DF0EEC" w:rsidRPr="00DF0EEC" w:rsidRDefault="00DF0EEC" w:rsidP="00DF0EEC">
      <w:pPr>
        <w:rPr>
          <w:lang w:val="pl-PL"/>
        </w:rPr>
      </w:pPr>
    </w:p>
    <w:p w14:paraId="6DD1673A" w14:textId="6564617D" w:rsidR="00DF0EEC" w:rsidRDefault="00DF0EEC" w:rsidP="00290987">
      <w:pPr>
        <w:pStyle w:val="Nagwek2"/>
        <w:rPr>
          <w:rFonts w:ascii="Lexend" w:hAnsi="Lexend"/>
          <w:b w:val="0"/>
          <w:bCs w:val="0"/>
          <w:color w:val="auto"/>
          <w:sz w:val="22"/>
          <w:szCs w:val="22"/>
          <w:lang w:val="pl-PL"/>
        </w:rPr>
      </w:pPr>
      <w:r w:rsidRPr="00DF0EEC">
        <w:rPr>
          <w:rFonts w:ascii="Lexend" w:hAnsi="Lexend"/>
          <w:b w:val="0"/>
          <w:bCs w:val="0"/>
          <w:color w:val="auto"/>
          <w:sz w:val="22"/>
          <w:szCs w:val="22"/>
          <w:lang w:val="pl-PL"/>
        </w:rPr>
        <w:t>Korzystanie z p</w:t>
      </w:r>
      <w:r>
        <w:rPr>
          <w:rFonts w:ascii="Lexend" w:hAnsi="Lexend"/>
          <w:b w:val="0"/>
          <w:bCs w:val="0"/>
          <w:color w:val="auto"/>
          <w:sz w:val="22"/>
          <w:szCs w:val="22"/>
          <w:lang w:val="pl-PL"/>
        </w:rPr>
        <w:t>anelu</w:t>
      </w:r>
      <w:r w:rsidRPr="00DF0EEC">
        <w:rPr>
          <w:rFonts w:ascii="Lexend" w:hAnsi="Lexend"/>
          <w:b w:val="0"/>
          <w:bCs w:val="0"/>
          <w:color w:val="auto"/>
          <w:sz w:val="22"/>
          <w:szCs w:val="22"/>
          <w:lang w:val="pl-PL"/>
        </w:rPr>
        <w:t xml:space="preserve"> sprowadza się do trzech prostych, powtarzających się czynności:</w:t>
      </w:r>
    </w:p>
    <w:p w14:paraId="3C525B8C" w14:textId="6530D60D" w:rsidR="00290987" w:rsidRDefault="0002460E" w:rsidP="00290987">
      <w:pPr>
        <w:pStyle w:val="Nagwek2"/>
        <w:rPr>
          <w:lang w:val="pl-PL"/>
        </w:rPr>
      </w:pPr>
      <w:r>
        <w:rPr>
          <w:lang w:val="pl-PL"/>
        </w:rPr>
        <w:t>Przygotowanie panelu</w:t>
      </w:r>
    </w:p>
    <w:p w14:paraId="1BA6BD1F" w14:textId="77777777" w:rsidR="0002460E" w:rsidRPr="0002460E" w:rsidRDefault="0002460E" w:rsidP="0002460E">
      <w:pPr>
        <w:rPr>
          <w:lang w:val="pl-PL"/>
        </w:rPr>
      </w:pPr>
    </w:p>
    <w:p w14:paraId="5FABF1B6" w14:textId="77777777" w:rsidR="0002460E" w:rsidRPr="0002460E" w:rsidRDefault="0002460E" w:rsidP="0002460E">
      <w:pPr>
        <w:spacing w:after="160" w:line="360" w:lineRule="auto"/>
        <w:ind w:left="720"/>
        <w:rPr>
          <w:lang w:val="pl-PL"/>
        </w:rPr>
      </w:pPr>
      <w:r w:rsidRPr="0002460E">
        <w:rPr>
          <w:lang w:val="pl-PL"/>
        </w:rPr>
        <w:t xml:space="preserve">• Uporządkuj strukturę: Utwórz wiersze dla wszystkich pozycji budżetowych: wydatków i dochodów. </w:t>
      </w:r>
    </w:p>
    <w:p w14:paraId="6264B80B" w14:textId="77777777" w:rsidR="0002460E" w:rsidRPr="0002460E" w:rsidRDefault="0002460E" w:rsidP="0002460E">
      <w:pPr>
        <w:spacing w:after="160" w:line="360" w:lineRule="auto"/>
        <w:ind w:left="720"/>
        <w:rPr>
          <w:lang w:val="pl-PL"/>
        </w:rPr>
      </w:pPr>
      <w:r w:rsidRPr="0002460E">
        <w:rPr>
          <w:lang w:val="pl-PL"/>
        </w:rPr>
        <w:t>• Trzy kolumny: Upewnij się, że masz co najmniej trzy kolumny: Prognoza, Rzeczywistość i Odchylenie.</w:t>
      </w:r>
    </w:p>
    <w:p w14:paraId="4CF57189" w14:textId="77777777" w:rsidR="0002460E" w:rsidRPr="0002460E" w:rsidRDefault="0002460E" w:rsidP="0002460E">
      <w:pPr>
        <w:spacing w:after="160" w:line="360" w:lineRule="auto"/>
        <w:ind w:left="720"/>
        <w:rPr>
          <w:lang w:val="pl-PL"/>
        </w:rPr>
      </w:pPr>
      <w:r w:rsidRPr="0002460E">
        <w:rPr>
          <w:lang w:val="pl-PL"/>
        </w:rPr>
        <w:t>• Wypełnij pozycje prognozy: Wprowadź wszystkie wstępne szacunki finansowe z budżetu wstępnego lub po prostu skopiuj dokument utworzony dla budżetu wstępnego i dostosuj go.</w:t>
      </w:r>
    </w:p>
    <w:p w14:paraId="2CBBE632" w14:textId="77777777" w:rsidR="0002460E" w:rsidRPr="0002460E" w:rsidRDefault="0002460E" w:rsidP="00014527">
      <w:pPr>
        <w:spacing w:after="160" w:line="360" w:lineRule="auto"/>
        <w:ind w:left="720"/>
        <w:rPr>
          <w:lang w:val="pl-PL"/>
        </w:rPr>
      </w:pPr>
    </w:p>
    <w:p w14:paraId="305AE152" w14:textId="77777777" w:rsidR="0002460E" w:rsidRPr="0002460E" w:rsidRDefault="0002460E" w:rsidP="0002460E">
      <w:pPr>
        <w:rPr>
          <w:rFonts w:ascii="Lexend ExtraBold" w:hAnsi="Lexend ExtraBold"/>
          <w:b/>
          <w:bCs/>
          <w:color w:val="0000E8"/>
          <w:sz w:val="32"/>
          <w:szCs w:val="32"/>
          <w:lang w:val="pl-PL"/>
        </w:rPr>
      </w:pPr>
      <w:r w:rsidRPr="0002460E">
        <w:rPr>
          <w:rFonts w:ascii="Lexend ExtraBold" w:hAnsi="Lexend ExtraBold"/>
          <w:b/>
          <w:bCs/>
          <w:color w:val="0000E8"/>
          <w:sz w:val="32"/>
          <w:szCs w:val="32"/>
          <w:lang w:val="pl-PL"/>
        </w:rPr>
        <w:t>Ciągłe gromadzenie i monitorowanie danych</w:t>
      </w:r>
    </w:p>
    <w:p w14:paraId="35840163" w14:textId="77777777" w:rsidR="0002460E" w:rsidRPr="0002460E" w:rsidRDefault="0002460E" w:rsidP="0002460E">
      <w:pPr>
        <w:rPr>
          <w:lang w:val="pl-PL"/>
        </w:rPr>
      </w:pPr>
    </w:p>
    <w:p w14:paraId="5404901F" w14:textId="77777777" w:rsidR="0002460E" w:rsidRPr="0002460E" w:rsidRDefault="0002460E" w:rsidP="0002460E">
      <w:pPr>
        <w:spacing w:after="160" w:line="360" w:lineRule="auto"/>
        <w:ind w:left="720"/>
        <w:rPr>
          <w:lang w:val="pl-PL"/>
        </w:rPr>
      </w:pPr>
      <w:r w:rsidRPr="0002460E">
        <w:rPr>
          <w:b/>
          <w:bCs/>
          <w:lang w:val="pl-PL"/>
        </w:rPr>
        <w:t>• Wprowadzaj wydatki i przychody jak najszybciej:</w:t>
      </w:r>
      <w:r w:rsidRPr="0002460E">
        <w:rPr>
          <w:lang w:val="pl-PL"/>
        </w:rPr>
        <w:t xml:space="preserve"> Gdy tylko poniesiesz wydatek (zapłata faktury, zakup sprzętu) lub otrzymasz przychód (przelew dotacji, różne transakcje sprzedaży), wprowadź go w kolumnie „Rzeczywiste”.</w:t>
      </w:r>
    </w:p>
    <w:p w14:paraId="4E19D5EB" w14:textId="77777777" w:rsidR="0002460E" w:rsidRPr="0000280C" w:rsidRDefault="0002460E" w:rsidP="0002460E">
      <w:pPr>
        <w:spacing w:after="160" w:line="360" w:lineRule="auto"/>
        <w:ind w:left="720"/>
        <w:rPr>
          <w:lang w:val="pl-PL"/>
        </w:rPr>
      </w:pPr>
      <w:r w:rsidRPr="0002460E">
        <w:rPr>
          <w:b/>
          <w:bCs/>
          <w:lang w:val="pl-PL"/>
        </w:rPr>
        <w:t>• Zachowaj dokumenty potwierdzające:</w:t>
      </w:r>
      <w:r w:rsidRPr="0002460E">
        <w:rPr>
          <w:lang w:val="pl-PL"/>
        </w:rPr>
        <w:t xml:space="preserve"> Każda kwota wprowadzona w kolumnie „Rzeczywiste” musi być poparta dokumentacją (faktura, paragon, potwierdzenie przelewu). </w:t>
      </w:r>
      <w:r w:rsidRPr="0000280C">
        <w:rPr>
          <w:lang w:val="pl-PL"/>
        </w:rPr>
        <w:t>Przechowuj je w folderze fizycznym lub cyfrowym.</w:t>
      </w:r>
    </w:p>
    <w:p w14:paraId="2915AC17" w14:textId="77777777" w:rsidR="0002460E" w:rsidRPr="0000280C" w:rsidRDefault="0002460E" w:rsidP="00631620">
      <w:pPr>
        <w:spacing w:after="160" w:line="360" w:lineRule="auto"/>
        <w:ind w:left="720"/>
        <w:rPr>
          <w:lang w:val="pl-PL"/>
        </w:rPr>
      </w:pPr>
    </w:p>
    <w:p w14:paraId="35E66CD6" w14:textId="77777777" w:rsidR="0000280C" w:rsidRDefault="0000280C" w:rsidP="00631620">
      <w:pPr>
        <w:spacing w:after="160" w:line="360" w:lineRule="auto"/>
        <w:rPr>
          <w:rFonts w:ascii="Lexend ExtraBold" w:hAnsi="Lexend ExtraBold"/>
          <w:b/>
          <w:bCs/>
          <w:color w:val="0000E8"/>
          <w:sz w:val="32"/>
          <w:szCs w:val="32"/>
          <w:lang w:val="pl-PL"/>
        </w:rPr>
      </w:pPr>
      <w:r w:rsidRPr="0000280C">
        <w:rPr>
          <w:rFonts w:ascii="Lexend ExtraBold" w:hAnsi="Lexend ExtraBold"/>
          <w:b/>
          <w:bCs/>
          <w:color w:val="0000E8"/>
          <w:sz w:val="32"/>
          <w:szCs w:val="32"/>
          <w:lang w:val="pl-PL"/>
        </w:rPr>
        <w:t>Analiza i działania naprawcze</w:t>
      </w:r>
    </w:p>
    <w:p w14:paraId="7DC4EAB2" w14:textId="77777777" w:rsidR="00855E5E" w:rsidRPr="00855E5E" w:rsidRDefault="00855E5E" w:rsidP="00855E5E">
      <w:pPr>
        <w:rPr>
          <w:lang w:val="pl-PL"/>
        </w:rPr>
      </w:pPr>
      <w:r w:rsidRPr="00855E5E">
        <w:rPr>
          <w:lang w:val="pl-PL"/>
        </w:rPr>
        <w:t xml:space="preserve">Sprawdź odchylenie: Oblicz różnicę. </w:t>
      </w:r>
    </w:p>
    <w:p w14:paraId="066CA08F" w14:textId="77777777" w:rsidR="00855E5E" w:rsidRPr="00855E5E" w:rsidRDefault="00855E5E" w:rsidP="00855E5E">
      <w:pPr>
        <w:rPr>
          <w:lang w:val="pl-PL"/>
        </w:rPr>
      </w:pPr>
      <w:r w:rsidRPr="00855E5E">
        <w:rPr>
          <w:lang w:val="pl-PL"/>
        </w:rPr>
        <w:lastRenderedPageBreak/>
        <w:t>·        Odchylenie ujemne to sygnał ostrzegawczy: pieniądze wydatkowane są szybciej niż oczekiwano (wydatki) lub nie napływają wystarczająco szybko (przychody).</w:t>
      </w:r>
    </w:p>
    <w:p w14:paraId="10584506" w14:textId="77777777" w:rsidR="00855E5E" w:rsidRPr="00855E5E" w:rsidRDefault="00855E5E" w:rsidP="00855E5E">
      <w:pPr>
        <w:rPr>
          <w:lang w:val="pl-PL"/>
        </w:rPr>
      </w:pPr>
      <w:r w:rsidRPr="00855E5E">
        <w:rPr>
          <w:lang w:val="pl-PL"/>
        </w:rPr>
        <w:t>·        Odchylenie dodatnie: zazwyczaj oznacza, że projekt przebiega pomyślnie i że początkowy budżet jest realizowany zgodnie z planem.</w:t>
      </w:r>
    </w:p>
    <w:p w14:paraId="255CBE10" w14:textId="77777777" w:rsidR="00855E5E" w:rsidRPr="00855E5E" w:rsidRDefault="00855E5E" w:rsidP="00855E5E">
      <w:pPr>
        <w:rPr>
          <w:lang w:val="pl-PL"/>
        </w:rPr>
      </w:pPr>
      <w:r w:rsidRPr="00855E5E">
        <w:rPr>
          <w:lang w:val="pl-PL"/>
        </w:rPr>
        <w:t>·        Spotkanie: Co tydzień lub dwa zespół powinien analizować istotne odchylenia i podejmować decyzje dotyczące korekty kursu: Czy należy renegocjować cenę? Czy należy ponownie skontaktować się z partnerem finansującym? Czy należy znaleźć tańsze rozwiązanie?</w:t>
      </w:r>
    </w:p>
    <w:p w14:paraId="71F43F34" w14:textId="77777777" w:rsidR="00855E5E" w:rsidRPr="00855E5E" w:rsidRDefault="00855E5E" w:rsidP="00855E5E">
      <w:pPr>
        <w:rPr>
          <w:lang w:val="pl-PL"/>
        </w:rPr>
      </w:pPr>
      <w:r w:rsidRPr="00855E5E">
        <w:rPr>
          <w:lang w:val="pl-PL"/>
        </w:rPr>
        <w:t>Dzięki konsekwentnemu stosowaniu tego narzędzia zachowujesz pełną kontrolę nad kondycją finansową swojego projektu.</w:t>
      </w:r>
    </w:p>
    <w:p w14:paraId="47A38147" w14:textId="77777777" w:rsidR="00631620" w:rsidRPr="0000280C" w:rsidRDefault="00631620" w:rsidP="005616A1">
      <w:pPr>
        <w:rPr>
          <w:lang w:val="pl-PL"/>
        </w:rPr>
      </w:pPr>
    </w:p>
    <w:p w14:paraId="61869793" w14:textId="77777777" w:rsidR="00CB334F" w:rsidRPr="0000280C" w:rsidRDefault="00CB334F" w:rsidP="005616A1">
      <w:pPr>
        <w:rPr>
          <w:lang w:val="pl-PL"/>
        </w:rPr>
      </w:pPr>
    </w:p>
    <w:p w14:paraId="3D166593" w14:textId="3510C55B" w:rsidR="00E13B91" w:rsidRPr="00DE232F" w:rsidRDefault="00613B2E" w:rsidP="00613B2E">
      <w:pPr>
        <w:pStyle w:val="Nagwek2"/>
      </w:pPr>
      <w:r>
        <w:t xml:space="preserve">4 - </w:t>
      </w:r>
      <w:r w:rsidR="003F7012" w:rsidRPr="003F7012">
        <w:t>Prosty przykład</w:t>
      </w:r>
    </w:p>
    <w:p w14:paraId="6C8FDD51" w14:textId="77777777" w:rsidR="00762260" w:rsidRPr="00762260" w:rsidRDefault="00762260" w:rsidP="005616A1"/>
    <w:p w14:paraId="31A2814D" w14:textId="1E2949F4" w:rsidR="009F3830" w:rsidRPr="007C4868" w:rsidRDefault="00305A56" w:rsidP="005616A1">
      <w:r>
        <w:rPr>
          <w:noProof/>
        </w:rPr>
        <w:drawing>
          <wp:anchor distT="0" distB="0" distL="114300" distR="114300" simplePos="0" relativeHeight="251658240" behindDoc="0" locked="0" layoutInCell="1" allowOverlap="1" wp14:anchorId="1E53278F" wp14:editId="566943D2">
            <wp:simplePos x="0" y="0"/>
            <wp:positionH relativeFrom="column">
              <wp:posOffset>-4445</wp:posOffset>
            </wp:positionH>
            <wp:positionV relativeFrom="paragraph">
              <wp:posOffset>-3810</wp:posOffset>
            </wp:positionV>
            <wp:extent cx="5760720" cy="3343910"/>
            <wp:effectExtent l="0" t="0" r="0" b="8890"/>
            <wp:wrapNone/>
            <wp:docPr id="2575994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343910"/>
                    </a:xfrm>
                    <a:prstGeom prst="rect">
                      <a:avLst/>
                    </a:prstGeom>
                    <a:noFill/>
                    <a:ln>
                      <a:noFill/>
                    </a:ln>
                  </pic:spPr>
                </pic:pic>
              </a:graphicData>
            </a:graphic>
          </wp:anchor>
        </w:drawing>
      </w:r>
    </w:p>
    <w:sectPr w:rsidR="009F3830" w:rsidRPr="007C4868">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F0B4" w14:textId="77777777" w:rsidR="006B4DE6" w:rsidRDefault="006B4DE6" w:rsidP="005616A1">
      <w:r>
        <w:separator/>
      </w:r>
    </w:p>
  </w:endnote>
  <w:endnote w:type="continuationSeparator" w:id="0">
    <w:p w14:paraId="1B0DA1EF" w14:textId="77777777" w:rsidR="006B4DE6" w:rsidRDefault="006B4DE6"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69F04D72-380C-48E1-BEB7-52443CC7D6FC}"/>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FAFCB1E5-77E9-4740-94E0-CB80BB886854}"/>
    <w:embedBold r:id="rId3" w:fontKey="{2ED0C858-BE49-4FEF-81B7-3503F66F7DC1}"/>
    <w:embedItalic r:id="rId4" w:fontKey="{A6BA8835-7F07-4CAA-814A-C88A8243047B}"/>
  </w:font>
  <w:font w:name="Lexend ExtraBold">
    <w:charset w:val="4D"/>
    <w:family w:val="auto"/>
    <w:pitch w:val="variable"/>
    <w:sig w:usb0="A00000FF" w:usb1="4000205B" w:usb2="00000000" w:usb3="00000000" w:csb0="00000193" w:csb1="00000000"/>
    <w:embedRegular r:id="rId5" w:fontKey="{48618CBB-9A63-48CF-A5FE-D988BDC155E8}"/>
    <w:embedBold r:id="rId6" w:fontKey="{AEBD8972-C4F3-4924-A9CA-F5F2F24DC34C}"/>
  </w:font>
  <w:font w:name="Lexend Black">
    <w:charset w:val="4D"/>
    <w:family w:val="auto"/>
    <w:pitch w:val="variable"/>
    <w:sig w:usb0="A00000FF" w:usb1="4000205B" w:usb2="00000000" w:usb3="00000000" w:csb0="00000193" w:csb1="00000000"/>
    <w:embedRegular r:id="rId7" w:fontKey="{69443F4D-8961-487C-A96D-D24F92CF1081}"/>
  </w:font>
  <w:font w:name="Calibri">
    <w:panose1 w:val="020F0502020204030204"/>
    <w:charset w:val="00"/>
    <w:family w:val="swiss"/>
    <w:pitch w:val="variable"/>
    <w:sig w:usb0="E4002EFF" w:usb1="C200247B" w:usb2="00000009" w:usb3="00000000" w:csb0="000001FF" w:csb1="00000000"/>
    <w:embedRegular r:id="rId8" w:fontKey="{BEAC66D3-D09C-4979-904D-C10E52A3D1BF}"/>
    <w:embedBold r:id="rId9" w:fontKey="{B39E6B14-A801-454D-99A5-C7F0DEC23CED}"/>
  </w:font>
  <w:font w:name="Lexend Light">
    <w:charset w:val="4D"/>
    <w:family w:val="auto"/>
    <w:pitch w:val="variable"/>
    <w:sig w:usb0="A00000FF" w:usb1="4000205B" w:usb2="00000000" w:usb3="00000000" w:csb0="00000193" w:csb1="00000000"/>
    <w:embedRegular r:id="rId10" w:fontKey="{25A340AC-AD6B-4089-98F1-CA74E2D7EA36}"/>
  </w:font>
  <w:font w:name="Lexend Medium">
    <w:charset w:val="4D"/>
    <w:family w:val="auto"/>
    <w:pitch w:val="variable"/>
    <w:sig w:usb0="A00000FF" w:usb1="4000205B" w:usb2="00000000" w:usb3="00000000" w:csb0="00000193" w:csb1="00000000"/>
    <w:embedRegular r:id="rId11" w:fontKey="{07EDD551-807E-4E4B-837E-C184335F46E0}"/>
  </w:font>
  <w:font w:name="Aptos Display">
    <w:charset w:val="00"/>
    <w:family w:val="swiss"/>
    <w:pitch w:val="variable"/>
    <w:sig w:usb0="20000287" w:usb1="00000003" w:usb2="00000000" w:usb3="00000000" w:csb0="0000019F" w:csb1="00000000"/>
    <w:embedRegular r:id="rId12" w:fontKey="{A75DF745-0BFD-4C49-AB19-1DB4F80C1E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2D3F28"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39D0" w14:textId="77777777" w:rsidR="006B4DE6" w:rsidRDefault="006B4DE6" w:rsidP="005616A1">
      <w:r>
        <w:separator/>
      </w:r>
    </w:p>
  </w:footnote>
  <w:footnote w:type="continuationSeparator" w:id="0">
    <w:p w14:paraId="458A01B4" w14:textId="77777777" w:rsidR="006B4DE6" w:rsidRDefault="006B4DE6"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3E69"/>
    <w:multiLevelType w:val="hybridMultilevel"/>
    <w:tmpl w:val="0F429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17630"/>
    <w:multiLevelType w:val="multilevel"/>
    <w:tmpl w:val="CF22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410ED"/>
    <w:multiLevelType w:val="multilevel"/>
    <w:tmpl w:val="2F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62A86"/>
    <w:multiLevelType w:val="hybridMultilevel"/>
    <w:tmpl w:val="3D44B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95EF7"/>
    <w:multiLevelType w:val="multilevel"/>
    <w:tmpl w:val="DA127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90F5C"/>
    <w:multiLevelType w:val="hybridMultilevel"/>
    <w:tmpl w:val="8E1C6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400235"/>
    <w:multiLevelType w:val="multilevel"/>
    <w:tmpl w:val="D232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927937"/>
    <w:multiLevelType w:val="multilevel"/>
    <w:tmpl w:val="164A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11E5CEE"/>
    <w:multiLevelType w:val="multilevel"/>
    <w:tmpl w:val="9F8C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61A3B"/>
    <w:multiLevelType w:val="hybridMultilevel"/>
    <w:tmpl w:val="F1B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65FE13DB"/>
    <w:multiLevelType w:val="hybridMultilevel"/>
    <w:tmpl w:val="E69699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6312804"/>
    <w:multiLevelType w:val="multilevel"/>
    <w:tmpl w:val="986E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365DAD"/>
    <w:multiLevelType w:val="multilevel"/>
    <w:tmpl w:val="164A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20"/>
  </w:num>
  <w:num w:numId="2" w16cid:durableId="2046128190">
    <w:abstractNumId w:val="19"/>
  </w:num>
  <w:num w:numId="3" w16cid:durableId="883951222">
    <w:abstractNumId w:val="4"/>
  </w:num>
  <w:num w:numId="4" w16cid:durableId="574440723">
    <w:abstractNumId w:val="15"/>
  </w:num>
  <w:num w:numId="5" w16cid:durableId="1225489628">
    <w:abstractNumId w:val="6"/>
  </w:num>
  <w:num w:numId="6" w16cid:durableId="2041663554">
    <w:abstractNumId w:val="23"/>
  </w:num>
  <w:num w:numId="7" w16cid:durableId="1542087060">
    <w:abstractNumId w:val="8"/>
  </w:num>
  <w:num w:numId="8" w16cid:durableId="570845230">
    <w:abstractNumId w:val="5"/>
  </w:num>
  <w:num w:numId="9" w16cid:durableId="1792941719">
    <w:abstractNumId w:val="24"/>
  </w:num>
  <w:num w:numId="10" w16cid:durableId="966013860">
    <w:abstractNumId w:val="26"/>
  </w:num>
  <w:num w:numId="11" w16cid:durableId="74668912">
    <w:abstractNumId w:val="18"/>
  </w:num>
  <w:num w:numId="12" w16cid:durableId="1766725883">
    <w:abstractNumId w:val="12"/>
  </w:num>
  <w:num w:numId="13" w16cid:durableId="1604190323">
    <w:abstractNumId w:val="14"/>
  </w:num>
  <w:num w:numId="14" w16cid:durableId="1211308833">
    <w:abstractNumId w:val="27"/>
  </w:num>
  <w:num w:numId="15" w16cid:durableId="541788304">
    <w:abstractNumId w:val="9"/>
  </w:num>
  <w:num w:numId="16" w16cid:durableId="212349795">
    <w:abstractNumId w:val="11"/>
  </w:num>
  <w:num w:numId="17" w16cid:durableId="1336955709">
    <w:abstractNumId w:val="7"/>
  </w:num>
  <w:num w:numId="18" w16cid:durableId="523860690">
    <w:abstractNumId w:val="2"/>
  </w:num>
  <w:num w:numId="19" w16cid:durableId="340394801">
    <w:abstractNumId w:val="10"/>
  </w:num>
  <w:num w:numId="20" w16cid:durableId="544606710">
    <w:abstractNumId w:val="21"/>
  </w:num>
  <w:num w:numId="21" w16cid:durableId="1568957810">
    <w:abstractNumId w:val="3"/>
  </w:num>
  <w:num w:numId="22" w16cid:durableId="1784229418">
    <w:abstractNumId w:val="13"/>
  </w:num>
  <w:num w:numId="23" w16cid:durableId="1880315627">
    <w:abstractNumId w:val="25"/>
  </w:num>
  <w:num w:numId="24" w16cid:durableId="1569995701">
    <w:abstractNumId w:val="1"/>
  </w:num>
  <w:num w:numId="25" w16cid:durableId="1359116285">
    <w:abstractNumId w:val="16"/>
  </w:num>
  <w:num w:numId="26" w16cid:durableId="453056798">
    <w:abstractNumId w:val="22"/>
  </w:num>
  <w:num w:numId="27" w16cid:durableId="1104106851">
    <w:abstractNumId w:val="0"/>
  </w:num>
  <w:num w:numId="28" w16cid:durableId="20472902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0280C"/>
    <w:rsid w:val="00014527"/>
    <w:rsid w:val="00023847"/>
    <w:rsid w:val="0002460E"/>
    <w:rsid w:val="00025773"/>
    <w:rsid w:val="000741F2"/>
    <w:rsid w:val="000831FF"/>
    <w:rsid w:val="0009076D"/>
    <w:rsid w:val="000A3AF2"/>
    <w:rsid w:val="000B50FB"/>
    <w:rsid w:val="000D0902"/>
    <w:rsid w:val="00102350"/>
    <w:rsid w:val="001328FD"/>
    <w:rsid w:val="001720E9"/>
    <w:rsid w:val="00197F7C"/>
    <w:rsid w:val="001E4333"/>
    <w:rsid w:val="0020590D"/>
    <w:rsid w:val="00224067"/>
    <w:rsid w:val="0025043A"/>
    <w:rsid w:val="00252437"/>
    <w:rsid w:val="00253FE3"/>
    <w:rsid w:val="00274EFD"/>
    <w:rsid w:val="00275794"/>
    <w:rsid w:val="0028245C"/>
    <w:rsid w:val="00290987"/>
    <w:rsid w:val="002978CD"/>
    <w:rsid w:val="002C5736"/>
    <w:rsid w:val="002D3F28"/>
    <w:rsid w:val="002E36CC"/>
    <w:rsid w:val="00305A56"/>
    <w:rsid w:val="00306DE4"/>
    <w:rsid w:val="00314FE2"/>
    <w:rsid w:val="00340C0A"/>
    <w:rsid w:val="00342B85"/>
    <w:rsid w:val="0035115D"/>
    <w:rsid w:val="00353311"/>
    <w:rsid w:val="00361C7E"/>
    <w:rsid w:val="003829DA"/>
    <w:rsid w:val="00390081"/>
    <w:rsid w:val="00392591"/>
    <w:rsid w:val="003A680F"/>
    <w:rsid w:val="003B2EAD"/>
    <w:rsid w:val="003B602C"/>
    <w:rsid w:val="003B7BE3"/>
    <w:rsid w:val="003C3E27"/>
    <w:rsid w:val="003C5CCC"/>
    <w:rsid w:val="003E5742"/>
    <w:rsid w:val="003F379C"/>
    <w:rsid w:val="003F7012"/>
    <w:rsid w:val="00412301"/>
    <w:rsid w:val="004149F2"/>
    <w:rsid w:val="00416066"/>
    <w:rsid w:val="0042217E"/>
    <w:rsid w:val="00442928"/>
    <w:rsid w:val="004518E7"/>
    <w:rsid w:val="00451B12"/>
    <w:rsid w:val="00452226"/>
    <w:rsid w:val="00452AD3"/>
    <w:rsid w:val="00475A54"/>
    <w:rsid w:val="004E0922"/>
    <w:rsid w:val="004E4C49"/>
    <w:rsid w:val="00505984"/>
    <w:rsid w:val="00521D7F"/>
    <w:rsid w:val="00524050"/>
    <w:rsid w:val="00535949"/>
    <w:rsid w:val="00540CD0"/>
    <w:rsid w:val="00543E95"/>
    <w:rsid w:val="00546AE4"/>
    <w:rsid w:val="005616A1"/>
    <w:rsid w:val="0056429F"/>
    <w:rsid w:val="00573D89"/>
    <w:rsid w:val="00584DC8"/>
    <w:rsid w:val="005A700A"/>
    <w:rsid w:val="005C187D"/>
    <w:rsid w:val="005D7633"/>
    <w:rsid w:val="00613B2E"/>
    <w:rsid w:val="0061718C"/>
    <w:rsid w:val="00631620"/>
    <w:rsid w:val="006605DD"/>
    <w:rsid w:val="00672E11"/>
    <w:rsid w:val="00691861"/>
    <w:rsid w:val="006B4DE6"/>
    <w:rsid w:val="006C0D8F"/>
    <w:rsid w:val="006C3683"/>
    <w:rsid w:val="006C62D7"/>
    <w:rsid w:val="006C7460"/>
    <w:rsid w:val="006D761E"/>
    <w:rsid w:val="006E034C"/>
    <w:rsid w:val="007034C3"/>
    <w:rsid w:val="0071122D"/>
    <w:rsid w:val="00743BCD"/>
    <w:rsid w:val="00747AB9"/>
    <w:rsid w:val="00762260"/>
    <w:rsid w:val="0076351C"/>
    <w:rsid w:val="007734DA"/>
    <w:rsid w:val="00784567"/>
    <w:rsid w:val="00796D3A"/>
    <w:rsid w:val="007A106C"/>
    <w:rsid w:val="007C10D0"/>
    <w:rsid w:val="007C1E5B"/>
    <w:rsid w:val="007C4868"/>
    <w:rsid w:val="00817214"/>
    <w:rsid w:val="008226A9"/>
    <w:rsid w:val="0083317F"/>
    <w:rsid w:val="0083782E"/>
    <w:rsid w:val="00845D7F"/>
    <w:rsid w:val="00850DD3"/>
    <w:rsid w:val="00855E5E"/>
    <w:rsid w:val="008602B8"/>
    <w:rsid w:val="00864E49"/>
    <w:rsid w:val="00890458"/>
    <w:rsid w:val="008A6452"/>
    <w:rsid w:val="008B413F"/>
    <w:rsid w:val="008C3354"/>
    <w:rsid w:val="008D4E72"/>
    <w:rsid w:val="008E4CD3"/>
    <w:rsid w:val="008F1146"/>
    <w:rsid w:val="00905474"/>
    <w:rsid w:val="009101C7"/>
    <w:rsid w:val="00910EA0"/>
    <w:rsid w:val="00912E15"/>
    <w:rsid w:val="009252BE"/>
    <w:rsid w:val="00925C8E"/>
    <w:rsid w:val="00933A48"/>
    <w:rsid w:val="00946DE0"/>
    <w:rsid w:val="00954DAA"/>
    <w:rsid w:val="00961E2E"/>
    <w:rsid w:val="00966F23"/>
    <w:rsid w:val="0097418B"/>
    <w:rsid w:val="00993F91"/>
    <w:rsid w:val="009A2D7F"/>
    <w:rsid w:val="009D71D4"/>
    <w:rsid w:val="009F3830"/>
    <w:rsid w:val="009F798B"/>
    <w:rsid w:val="00A1606C"/>
    <w:rsid w:val="00A167A0"/>
    <w:rsid w:val="00A200C9"/>
    <w:rsid w:val="00A24A92"/>
    <w:rsid w:val="00A41343"/>
    <w:rsid w:val="00A53109"/>
    <w:rsid w:val="00AA1C15"/>
    <w:rsid w:val="00AB47FF"/>
    <w:rsid w:val="00AE2C00"/>
    <w:rsid w:val="00B061C8"/>
    <w:rsid w:val="00B4130A"/>
    <w:rsid w:val="00B43FA2"/>
    <w:rsid w:val="00B4631F"/>
    <w:rsid w:val="00B53DB2"/>
    <w:rsid w:val="00B56C52"/>
    <w:rsid w:val="00BA1A1E"/>
    <w:rsid w:val="00BA37A0"/>
    <w:rsid w:val="00BC41E9"/>
    <w:rsid w:val="00BC5ED3"/>
    <w:rsid w:val="00BC6A2D"/>
    <w:rsid w:val="00C017A7"/>
    <w:rsid w:val="00C10FC5"/>
    <w:rsid w:val="00C14B45"/>
    <w:rsid w:val="00C3438B"/>
    <w:rsid w:val="00C41845"/>
    <w:rsid w:val="00C52671"/>
    <w:rsid w:val="00C74B16"/>
    <w:rsid w:val="00CB334F"/>
    <w:rsid w:val="00CC6C1A"/>
    <w:rsid w:val="00CD460B"/>
    <w:rsid w:val="00CE7D6B"/>
    <w:rsid w:val="00CF04E4"/>
    <w:rsid w:val="00CF3AFE"/>
    <w:rsid w:val="00D15D52"/>
    <w:rsid w:val="00D1668B"/>
    <w:rsid w:val="00D5454A"/>
    <w:rsid w:val="00D553F9"/>
    <w:rsid w:val="00D650B6"/>
    <w:rsid w:val="00D77A2C"/>
    <w:rsid w:val="00D823AC"/>
    <w:rsid w:val="00D864F2"/>
    <w:rsid w:val="00DA041F"/>
    <w:rsid w:val="00DA4D91"/>
    <w:rsid w:val="00DC008F"/>
    <w:rsid w:val="00DE232F"/>
    <w:rsid w:val="00DE5FF9"/>
    <w:rsid w:val="00DF0EEC"/>
    <w:rsid w:val="00DF27A7"/>
    <w:rsid w:val="00E01D8B"/>
    <w:rsid w:val="00E13B91"/>
    <w:rsid w:val="00E22F35"/>
    <w:rsid w:val="00E263B5"/>
    <w:rsid w:val="00E301B0"/>
    <w:rsid w:val="00E538FA"/>
    <w:rsid w:val="00E64C6B"/>
    <w:rsid w:val="00E666FB"/>
    <w:rsid w:val="00E967B9"/>
    <w:rsid w:val="00EA42CB"/>
    <w:rsid w:val="00EB18D3"/>
    <w:rsid w:val="00EC5060"/>
    <w:rsid w:val="00ED0235"/>
    <w:rsid w:val="00ED69A2"/>
    <w:rsid w:val="00ED7665"/>
    <w:rsid w:val="00F03110"/>
    <w:rsid w:val="00F0479D"/>
    <w:rsid w:val="00F07215"/>
    <w:rsid w:val="00F178FC"/>
    <w:rsid w:val="00F20807"/>
    <w:rsid w:val="00F2428C"/>
    <w:rsid w:val="00F30652"/>
    <w:rsid w:val="00F53F7F"/>
    <w:rsid w:val="00F55F3E"/>
    <w:rsid w:val="00F5640A"/>
    <w:rsid w:val="00F60CC1"/>
    <w:rsid w:val="00F657A9"/>
    <w:rsid w:val="00F72E47"/>
    <w:rsid w:val="00F73688"/>
    <w:rsid w:val="00F7383E"/>
    <w:rsid w:val="00F91142"/>
    <w:rsid w:val="00FC0771"/>
    <w:rsid w:val="00FC1F32"/>
    <w:rsid w:val="00FC71BD"/>
    <w:rsid w:val="00FE675C"/>
    <w:rsid w:val="07E3A62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034C3"/>
    <w:pPr>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034C3"/>
    <w:rPr>
      <w:rFonts w:ascii="Lexend ExtraBold" w:eastAsia="Times New Roman" w:hAnsi="Lexend ExtraBold" w:cs="Times New Roman"/>
      <w:color w:val="0000E8"/>
      <w:sz w:val="72"/>
      <w:szCs w:val="72"/>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character" w:styleId="Odwoaniedokomentarza">
    <w:name w:val="annotation reference"/>
    <w:basedOn w:val="Domylnaczcionkaakapitu"/>
    <w:uiPriority w:val="99"/>
    <w:semiHidden/>
    <w:unhideWhenUsed/>
    <w:rsid w:val="008226A9"/>
    <w:rPr>
      <w:sz w:val="16"/>
      <w:szCs w:val="16"/>
    </w:rPr>
  </w:style>
  <w:style w:type="paragraph" w:styleId="Tekstkomentarza">
    <w:name w:val="annotation text"/>
    <w:basedOn w:val="Normalny"/>
    <w:link w:val="TekstkomentarzaZnak"/>
    <w:uiPriority w:val="99"/>
    <w:unhideWhenUsed/>
    <w:rsid w:val="008226A9"/>
    <w:pPr>
      <w:spacing w:line="240" w:lineRule="auto"/>
    </w:pPr>
    <w:rPr>
      <w:sz w:val="20"/>
      <w:szCs w:val="20"/>
    </w:rPr>
  </w:style>
  <w:style w:type="character" w:customStyle="1" w:styleId="TekstkomentarzaZnak">
    <w:name w:val="Tekst komentarza Znak"/>
    <w:basedOn w:val="Domylnaczcionkaakapitu"/>
    <w:link w:val="Tekstkomentarza"/>
    <w:uiPriority w:val="99"/>
    <w:rsid w:val="008226A9"/>
    <w:rPr>
      <w:rFonts w:ascii="Lexend" w:eastAsia="Times New Roman" w:hAnsi="Lexend" w:cs="Times New Roman"/>
      <w:sz w:val="20"/>
      <w:szCs w:val="20"/>
      <w:lang w:val="fr-FR"/>
    </w:rPr>
  </w:style>
  <w:style w:type="paragraph" w:styleId="Tematkomentarza">
    <w:name w:val="annotation subject"/>
    <w:basedOn w:val="Tekstkomentarza"/>
    <w:next w:val="Tekstkomentarza"/>
    <w:link w:val="TematkomentarzaZnak"/>
    <w:uiPriority w:val="99"/>
    <w:semiHidden/>
    <w:unhideWhenUsed/>
    <w:rsid w:val="008226A9"/>
    <w:rPr>
      <w:b/>
      <w:bCs/>
    </w:rPr>
  </w:style>
  <w:style w:type="character" w:customStyle="1" w:styleId="TematkomentarzaZnak">
    <w:name w:val="Temat komentarza Znak"/>
    <w:basedOn w:val="TekstkomentarzaZnak"/>
    <w:link w:val="Tematkomentarza"/>
    <w:uiPriority w:val="99"/>
    <w:semiHidden/>
    <w:rsid w:val="008226A9"/>
    <w:rPr>
      <w:rFonts w:ascii="Lexend" w:eastAsia="Times New Roman" w:hAnsi="Lexend" w:cs="Times New Roman"/>
      <w:b/>
      <w:bCs/>
      <w:sz w:val="20"/>
      <w:szCs w:val="20"/>
      <w:lang w:val="fr-FR"/>
    </w:rPr>
  </w:style>
  <w:style w:type="paragraph" w:styleId="Poprawka">
    <w:name w:val="Revision"/>
    <w:hidden/>
    <w:uiPriority w:val="99"/>
    <w:semiHidden/>
    <w:rsid w:val="000A3AF2"/>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24</cp:revision>
  <dcterms:created xsi:type="dcterms:W3CDTF">2026-03-31T19:56:00Z</dcterms:created>
  <dcterms:modified xsi:type="dcterms:W3CDTF">2026-03-31T20:31:00Z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